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 minēto, ka “Plānoto darbību ietekme uz 2050.gada klimata mērķu īstenošanu kopumā ir negatīva…”, kā arī to, ka piesaistēm ZIZIMM sektorā ir jākompensē emisijas pārējos sektoros uz 2050.gadu, lūdzam iekļaut ziņojumā priekšlikumus kompensējošiem pasākumiem, kas saglabās ZIZIMM sektora CO2 piesaistes potenciālu.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informātīvo ziņojumu ar informāciju par nepieciešamo saimnieciskās darbības ierobežojumu kompensāciju apmēru zemes īpašniekiem, kas būs nepieciešams Natura 2000 teritoriju tīkla pilnveidošanai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Sergejs Seņkāns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informātīvo ziņojumu ar tālākas darbības scenāriju ietekmi ietekmi uz  tautsaimniecību un SEG emisiju piesaisti, vertējot visu valsts teritoriju un, ņemot vērā ražošanas pārneses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Sergejs Seņkāns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atkārtoti norāda, ka atbilstoši informatīvā ziņojuma nosaukumam, tajā būtu jāvērtē rīcība aizsargājamo biotopu labvēlīgas aizsardzības stāvokļa nodrošināšanas un tautsaimniecības nozaru attīstības interešu sabalansēšanai. Informatīvajā ziņojumā ir detalizēti un izsmeļoši aprakstīti pasākumi aizsargājamo biotopu aizsardzības stāvokļa uzlabošanai, aprakstītas iespējamās kompensācijas par saimnieciskās darbības ierobežojumiem aizsargājamās teritorijās, bet attiecībā uz veikto scenāriju izvērtējumu par to ietekmi uz tautsaimniecību, biotopu aizsardzības un labvēlīga aizsardzības stāvokļa nodrošināšanai nepieciešamo apsaimniekošanas pasākumu veikšanu un tautsaimniecības nozaru attīstības interešu sabalansēšanu ietverti tikai izvērtējuma rezultāti par koksnes resursu ieguvi, mežsaimniecisko darbību. Kā ministrija norādīja iepriekšējā atzinumā informatīvajā ziņojumā nav vērtēta biotopu labvēlīga aizsardzības statusa nodrošināšanas ietekme un šīs ietekmes sabalansēšana ar citām tautsaimniecības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informatīvais ziņojums būtu papildināms ar izvērtējumu un pasākumiem, kuri nodrošinot aizsargājamo biotopu aizsardzību, vienlaikus nekavē tautsaimniecības nozaru attīstību. Ja tas netiek veikts, ir maināms irformatīvā ziņojumu nosaukums, no tā izslēdzot norādi par aizsargājamo biotopu labvēlīgas aizsardzības stāvokļa nodrošināšanas un tautsaimniecības nozaru attīstības interešu sabalansēšanu. Ministrija, ņemto vērā informatīvā ziņojuma saturu, rosinātu šādu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ministrija aicina papildināt atzinuma sniedzēju sarakstu ar Ekonimikas ministrija, kura ir atbildīga par tautsaimniecības nozaru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27.06.2024. 19.25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27.06.2024. 19.25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