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2.1.3. specifiskā atbalsta mērķa “Veicināt pielāgošanos klimata pārmaiņām, risku novēršanu un noturību pret katastrofām”  2.1.3.1. pasākuma “Pašvaldību pielāgošanās klimata pārmaiņām”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"Reģionālo attīstības centru apvienība"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28.5. iekārtu un aprīkojuma iegāde, tai skaitā specializētu transportlīdzekļu iegāde, pašvaldību civilās aizsardzības uzlabošanai, nepārsniedzot 10 procentus no projekta kopējām attiecināmajām izmaksām;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palielināt šo pozīciju attiecināmo izmaksas procentu no 10 uz 20. Bez attiecīgām iekārtām un specializētā transporta projekts var būt nepilnvērtīgs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28.5. iekārtu un aprīkojuma iegāde, tai skaitā specializētu transportlīdzekļu iegāde, pašvaldību civilās aizsardzības uzlabošanai, nepārsniedzot 20 procentus no projekta kopējām attiecināmajām izmaksām;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Ieva Sarma (RACA)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25.10.2023. 22.19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25.10.2023. 22.19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