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Neatbilstību konstatēšanas un neatbilstoši veikto izdevumu atgūšanas kārtība Eiropas Savienības fondu īstenošanā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Neatbilstību konstatēšanas un neatbilstoši veikto izdevumu atgūšanas kārtība Eiropas Savienības fondu īstenošanā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tiesiskās paļāvības principu, lūdzam noteikumu projektu papildināt ar jaunu punktu, nosakot, ka gadījumos, ja tiek konstatēta neatbilstība, kuru izraisījusi iestādes, kas lēma par projekta apstiprināšanu, rīcība, projekta ieviesēju 'nesoda' un neatgūst un neietur šīs neatbilstības rezultātā radušos neatbilstošos izdevumus. Piemēram, ja valsts iestāde, kas izvērtē projektu, kļūdās nosakot projekta atbalsta intensitāti, tad kļūdas segšanas finansiālās saistības ir jāsedz iestādei, nevis projekta ieviesējam.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Neatbilstību konstatēšanas un neatbilstoši veikto izdevumu atgūšanas kārtība Eiropas Savienības fondu īstenošanā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Finanšu ministrija apgalvoja, ka neatbilstoši veikto izdevumu (NVI)  atgūšana specifiskā  atbalsta mērķa pasākumos, kur finansējums tiek piešķirts finanšu instrumentu veidā,  tiekot noteikta   normatīvajā aktā par specifiskā atbalsta mērķa  īstenošanu. Tomēr tas neatbilst patiesībai, piemēram, Ekonomikas ministrijas Ministru kabinetā iesniegtajā Ministru kabineta noteikumu projektā "Eiropas Savienības kohēzijas politikas programmas 2021.–2027. gadam finanšu instrumentu kopīgie īstenošanas noteikumi " 22-TA-2912, nav noteikta NVI atgūšanas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nosakot kārtību NVI atgūšanai arī specifisko atbalsta mērķu pasākumos, kur finansējums tiek piešķirts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Neatbilstību konstatēšanas un neatbilstoši veikto izdevumu atgūšanas kārtība Eiropas Savienības fondu īstenošanā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ir jāietver viss regulējums, nevis anotācijā jānorāda, ka regulējuma daļa tikšot noteikta Vadlīnijās par finanšu korekciju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noteikumos ir jāparedz, proporcionālās finanšu korekcijas piemērošana, lai tiktu nodrošināts samērīguma princips, ievērojot  Eiropas Savienības fondu 2021.—2027. gada plānošanas perioda vadības likuma 19.panta 9.punktā1  noteikto, t.i., minētā likuma norma nosaka, ka neatbilstoši veikto izdevumu (turpmāk – NVI) gadījumos var piemērot arī proporcionālo finanšu korekciju. Projekts šādu principu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finansējuma saņēmējs, kura īstenotajā projektā ir konstatēta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 neatbilstība, kā rezultātā radušies neatbilstoši veikti izdevumi, ir valsts budžeta iestāde vai plānošanas reģions: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noteikt dažādu kārtību pašvaldībām un valsts iestādēm, arī valsts iestāžu budžeti to Saeimas apstiprinātajā apmērā ir paredzēti konkrētās iestāds funkciju veikšanai un citas iestādes nevar iejaukties šo budžetu izpildē, bet gadījumos, kad valsts iestādes īstenotajā fondu projektā tiek konstatētas neatbilsības, tad iestādei nav pienākuma neatbilstoši veiktos izdevumus atmaksāt no iestādes budžeta, bet tos sedz centralizēti un iestādei, kas pieļāvusi neatbilstības, nav finansiālu ierobežojumu savu funkciju veikšanā, jo nav jāatmaksā projektā neatbilstoši veiktie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papildnāt 12.punktu un atbilstoši grozīt 13.un 15.punktus.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kura īstenotajā projektā ir konstatēta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 neatbilstība, kā rezultātā radušies neatbilstoši veikti izdevumi, ir valsts budžeta iestāde vai plānošanas reģions, </w:t>
            </w:r>
            <w:r w:rsidR="00000000" w:rsidRPr="00000000" w:rsidDel="00000000">
              <w:rPr>
                <w:u w:val="single"/>
                <w:rtl w:val="0"/>
              </w:rPr>
              <w:t xml:space="preserve">vai pašvaldība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14.08.2023.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14.08.2023.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Atzinumi_23-TA-937.docx</dc:title>
</cp:coreProperties>
</file>

<file path=docProps/custom.xml><?xml version="1.0" encoding="utf-8"?>
<Properties xmlns="http://schemas.openxmlformats.org/officeDocument/2006/custom-properties" xmlns:vt="http://schemas.openxmlformats.org/officeDocument/2006/docPropsVTypes"/>
</file>