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pasākuma ietvaros ir pašvaldība, kuras administratīvajā teritorijā darbojas vismaz viena speciālās izglītības iestāde, kas pēc projekta iesnieguma apstiprināšanas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2021-2027. gada plānošanas perioda vadības likuma 1. panta 3. punktā minētajam persona, kuras projekta iesniegums ir apstiprināts, ir finansējuma saņēmējs. Ievērojot minēto, lūdzam svītrot noteikumu projekta 11. punktā vārdu “arī".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"Risinājuma apraksts" ar informāciju, ka finansējuma saņēmējs izstrādās kārtību, kādā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13.10.2023.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13.10.2023.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