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problēmām, riskiem un iespējām, plānojot izmaiņas valsts un pašvaldību institūciju amatpersonu un darbinieku mainīgās atlīdzības daļas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16.04.2026.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16.04.2026.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