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"Notekūdeņu dūņu apsaimniekošanas stratēģija 2023.-2028.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(Pirmās starpinstitūciju saskaņošanas laikā ārpus TAP saņemtie iebildumi un atbildes uz 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apsaimniekošanas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izziņas 43.punktu ar skaidrojumu pēc būtības, kādēļ FM priekšlikums par rīkojuma projekta 2.punkta papildināšanu ar pārējām plāna ieviešanas uzdevumu plāna izpildē iesaistītajām līdzatbildīgajām institūcijām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Ministrijām Plānā paredzēto pasākumu īstenošanu 2024. gadā nodrošināt piešķirto valsts budžeta līdzekļu ietvaros. Ja valsts budžeta likumprojekta sagatavošanas procesā papildu valsts budžeta finansējums Plānā paredzēto pasākumu īstenošanai netiek piešķirts vai tiek piešķirts daļēji, tad attiecīgajām ministrijām nodrošināt, ka tiek īstenoti tie Plānā paredzētie pasākumi, kurus var nodrošināt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Plāna apstiprināšanas ne vēlāk kā divus gadus līdz dokumenta darbības termiņa beigām Vides aizsardzības un reģionālās attīstības ministrijai iesniegt Ministru kabinetā ziņojumu par Plāna ieviešanas un darbības gaitu, sniedzot priekšlikumus par nepieciešamajiem grozījumiem vai papildinājumiem Plānā, lai pilnveidotu tajā veicamos uzdevumus, aktivitātes, nepieciešamo finansējumu un citus aspektus.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to iestādēm Plānā paredzēto pasākumu īstenošanu 2024. gadā un turpmākajos gados nodrošināt piešķirto valsts budžeta līdzekļu ietvaros. Ja plāna īstenošanas laikā rodas nepieciešamība pēc papildu valsts budžeta finansējuma, tad jautājums par tā piešķiršanu ir izskatāms Ministru kabinetā valsts budžeta likumprojekta sagatavošanas procesā kopā ar visu ministriju un citu centrālo valsts iestāžu prioritāro pasākumu pieteikumiem, ievērojot valsts budžeta finansiālās iespējas. Ja valsts budžeta likumprojekta sagatavošanas procesā papildu valsts budžeta finansējums Plānā paredzēto pasākumu īstenošanai netiek piešķirts vai tiek piešķirts daļēji, tad attiecīgajām ministrijām un to iestādēm nodrošināt, ka tiek īstenoti tie Plānā paredzētie pasākumi,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apstiprināšanas ne vēlāk kā divus gadus līdz dokumenta darbības termiņa beigām Vides aizsardzības un reģionālās attīstības ministrijai iesniegt Ministru kabinetā ziņojumu par Plāna ieviešanas un darbības gaitu, sniedzot priekšlikumus par nepieciešamajiem grozījumiem vai papildinājumiem Plānā, lai pilnveidotu tajā veicamos uzdevumus, aktivitātes, nepieciešamo finansējumu un citus aspektus.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rīkojuma projekta 4.punkts šobrīd tiek norādīts divas reizes, attiecīgi lūdzam pārskatīt un dzēst lieko.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notekūdeņu dūņu apsaimniekošanas stratēģijas 5.4. tabulas "Kopsavilkums par 2024.–2027. gadā nepieciešamajiem pasākumiem notekūdeņu dūņu apsaimniekošanas plānā paredzētās organizatoriskās kārtības un infrastruktūras izveidei" 1.1.3. punktā norādītā c) uzdevuma formulējumu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Vides aizsardzības un reģionālās attīstības ministrija kā atbildīgā iestāde par Eiropas Savienības kohēzijas politikas programmas 2021.–2027.gadam 2.2.1.1.pasākuma "Notekūdeņu un to dūņu apsaimniekošanas sistēmas attīstība piesārņojuma samazināšanai" (2.2.1.1.pasākums) un 2.2.2.3.pasākuma "Notekūdeņu dūņu pārstrāde" (2.2.2.3.pasākums) īstenošanu vēl nav uzsākusi oficiālo starpinstitūciju saskaņošanas procesu normatīvajam regulējumam (Ministru kabineta noteikumiem) par minēto investīciju īstenošanu. Ņemot vērā, ka notekūdeņu dūņu apsaimniekošanas stratēģijā jau iekļauti vairāki aspekti, kas izrietēs no saskaņošanas procesā panāktās vienošanās par 2.2.1.1.pasākuma un 2.2.2.3.pasākuma īstenošanas normatīvo regulējumu, lūdzam izvērtēt nepieciešamību pārskatīt notekūdeņu dūņu apsaimniekošanas stratēģijā ietvertos formulējumus par atbalsta nosacījumiem 2.2.1.1.pasākuma un 2.2.2.3.pasākuma ietvaros, nodrošinot to salāgošanu ar plānotajiem 2.2.1.1.pasākuma un 2.2.2.3.pasākuma īstenošanas nosacījumiem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Nodrošināta iespēja piesaistīt publisko finansējumu (SAM 2.2.1. un 2.2.2.) dūņu apsaimniekošanas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28.12.2023.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28.12.2023.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