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06.02.24 noteikumu Nr.89 “Valsts informācijas resursu, sistēmu un sadarbspējas informācijas sistēmas noteikumi” 5. punktu “Institūcija ir atbildīga par tās pārziņā esošo informācijas un komunikācijas tehnoloģiju resursu un informācijas un komunikācijas tehnoloģiju pakalpojumu savlaicīgu reģistrēšanu un aktualizēšanu resursu un pakalpojumu sistēmā, kā arī par sniegtās informācijas patiesumu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Seisuma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