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25-TA-499: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2. septembra noteikumos Nr. 561 "Noteikumi par elektroenerģijas ražošanu, uzraudzību un cenu noteikšanu, ražojot elektroenerģiju koģenerācijā"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Ministru kabineta noteikumu projekta "Grozījumi Ministru kabineta 2020. gada 2. septembra noteikumos Nr. 561 "Noteikumi par elektroenerģijas ražošanu, uzraudzību un cenu noteikšanu, ražojot elektroenerģiju koģenerācijā"" (turpmāk – projekts) 2. punkts paredz, ka </w:t>
            </w:r>
            <w:r w:rsidR="00000000" w:rsidRPr="00000000" w:rsidDel="00000000">
              <w:rPr>
                <w:u w:val="single"/>
                <w:rtl w:val="0"/>
              </w:rPr>
              <w:t xml:space="preserve">noteikumi stājas spēkā 2025. gada 1. novembrī</w:t>
            </w:r>
            <w:r w:rsidR="00000000" w:rsidRPr="00000000" w:rsidDel="00000000">
              <w:rPr>
                <w:rtl w:val="0"/>
              </w:rPr>
              <w:t xml:space="preserve">, lūdzam precizēt projekta sākotnējās ietekmes </w:t>
            </w:r>
            <w:r w:rsidR="00000000" w:rsidRPr="00000000" w:rsidDel="00000000">
              <w:rPr>
                <w:i w:val="1"/>
                <w:rtl w:val="0"/>
              </w:rPr>
              <w:t xml:space="preserve">(ex-ante)</w:t>
            </w:r>
            <w:r w:rsidR="00000000" w:rsidRPr="00000000" w:rsidDel="00000000">
              <w:rPr>
                <w:rtl w:val="0"/>
              </w:rPr>
              <w:t xml:space="preserve"> novērtējuma ziņojuma (turpmāk – anotācija) 1.2. apakšsadaļā ietverto informāciju par projekta spēkā stāšanās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Komersants ir tiesīgs atteikties no obligātā iepirkuma tiesībām vai garantētās maksas tiesībām, iesniedzot dienestā attiecīgu iesniegumu. Dienests mēneša laikā pēc iesnieguma saņemšanas pieņem lēmumu par obligātā iepirkuma tiesību atcelšanu.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Administratīvā procesa likuma 64. panta pirmā daļa noteic, ka, </w:t>
            </w:r>
            <w:r w:rsidR="00000000" w:rsidRPr="00000000" w:rsidDel="00000000">
              <w:rPr>
                <w:u w:val="single"/>
                <w:rtl w:val="0"/>
              </w:rPr>
              <w:t xml:space="preserve">ja administratīvā lieta ierosināta uz iesnieguma pamata, iestāde pieņem lēmumu par administratīvā akta izdošanu viena mēneša laikā no iesnieguma saņemšanas dienas</w:t>
            </w:r>
            <w:r w:rsidR="00000000" w:rsidRPr="00000000" w:rsidDel="00000000">
              <w:rPr>
                <w:rtl w:val="0"/>
              </w:rPr>
              <w:t xml:space="preserve">, ja likumā nav noteikts cits termiņš vai citā normatīvajā aktā – īsāks termiņš administratīvā akta izdošanai.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Ministru kabineta 2009. gada 3. februāra noteikumu Nr. 108 "Normatīvo aktu projektu sagatavošanas noteikumi" 3.2. apakšpunkts noteic, ka </w:t>
            </w:r>
            <w:r w:rsidR="00000000" w:rsidRPr="00000000" w:rsidDel="00000000">
              <w:rPr>
                <w:u w:val="single"/>
                <w:rtl w:val="0"/>
              </w:rPr>
              <w:t xml:space="preserve">normatīvā akta projektā neietver normas, kas dublē augstāka</w:t>
            </w:r>
            <w:r w:rsidR="00000000" w:rsidRPr="00000000" w:rsidDel="00000000">
              <w:rPr>
                <w:rtl w:val="0"/>
              </w:rPr>
              <w:t xml:space="preserve"> vai tāda paša </w:t>
            </w:r>
            <w:r w:rsidR="00000000" w:rsidRPr="00000000" w:rsidDel="00000000">
              <w:rPr>
                <w:u w:val="single"/>
                <w:rtl w:val="0"/>
              </w:rPr>
              <w:t xml:space="preserve">spēka normatīvā akta tiesību normās ietverto normatīvo regulējumu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projektā paredzētajā Ministru kabineta 2020. gada 2. septembra noteikumu Nr. 561 "Noteikumi par elektroenerģijas ražošanu, uzraudzību un cenu noteikšanu, ražojot elektroenerģiju koģenerācijā" (turpmāk – noteikumi) 19. punkta otrajā teikumā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Obligātā iepirkuma izmaksas un izmaksas, ko veido maksājumi par uzstādīto elektrisko jaudu, sedz visi Latvijas elektroenerģijas galalietotāji saskaņā ar Sabiedrisko pakalpojumu regulēšanas komisijas (turpmāk – regulators) noteiktajām obligātā iepirkuma un jaudas komponentēm no koģenerācijas elektrostacijām, veicot samaksu attiecīgajam elektroenerģijas pārvades vai sadales sistēmas operatoram kopā ar maksu par pārvades vai sadales pakalpojumu. Sistēmas operators uzskaita tā sistēmai pieslēgto galalietotāju elektroenerģijas patēriņam, sprieguma un pieprasītās jaudas līmenim atbilstošās obligātā iepirkuma un jaudas komponentes katrā norēķinu periodā, sniedz nepieciešamo informāciju publiskajam tirgotājam norēķinu veikšanai un norēķinās ar publisko tirgotāju par tā sistēmai pieslēgto galalietotāju elektroenerģijas patēriņam, sprieguma un pieprasītās jaudas līmenim atbilstošajām obligātā iepirkuma un jaudas komponentēm.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projekts paredz svītrot noteikumu 31. punktu, kurā ir ietverta norāde par saīsinājuma "regulators" lietošanu turpmākajā tekstā, lūdzam papildināt projektu ar attiecīgu grozījumu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Ja ministrija, Būvniecības valsts kontroles birojs (turpmāk - birojs), Enerģētikas un vides aģentūra (turpmāk - aģentūra) vai dienests iepriekšējo triju gadu laikā komersantam ir nosūtījis trīs brīdinājumus saskaņā ar šo noteikumu </w:t>
            </w:r>
            <w:r w:rsidR="00000000" w:rsidRPr="00000000" w:rsidDel="00000000">
              <w:rPr>
                <w:rtl w:val="0"/>
              </w:rPr>
              <w:t xml:space="preserve">47.</w:t>
            </w:r>
            <w:r w:rsidR="00000000" w:rsidRPr="00000000" w:rsidDel="00000000">
              <w:rPr>
                <w:rtl w:val="0"/>
              </w:rPr>
              <w:t xml:space="preserve"> punktu un dienests konstatē komersanta vai tā koģenerācijas stacijas neatbilstību kādam no šo noteikumu </w:t>
            </w:r>
            <w:r w:rsidR="00000000" w:rsidRPr="00000000" w:rsidDel="00000000">
              <w:rPr>
                <w:rtl w:val="0"/>
              </w:rPr>
              <w:t xml:space="preserve">47. </w:t>
            </w:r>
            <w:r w:rsidR="00000000" w:rsidRPr="00000000" w:rsidDel="00000000">
              <w:rPr>
                <w:rtl w:val="0"/>
              </w:rPr>
              <w:t xml:space="preserve">punktā</w:t>
            </w:r>
            <w:r w:rsidR="00000000" w:rsidRPr="00000000" w:rsidDel="00000000">
              <w:rPr>
                <w:rtl w:val="0"/>
              </w:rPr>
              <w:t xml:space="preserve"> minētajiem kritērijiem, dienests mēneša laikā pieņem lēmumu, ar kuru tiek atceltas komersantam piešķirtās obligātā iepirkuma tiesības vai garantētās maksas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 anotācijas 1.3. apakšsadaļā minētā izriet, ka projekts paredz noteikumos aizstāt Būvniecības valsts kontroles biroja nosaukumu ar Valsts vides dienesta nosaukumu, tomēr projektā (piemēram, noteikumu 54. punktā, 60.3., 67.1., 67.2., 72.1., 72.2. un 78.2. apakšpunktā) ir norādīts ne tikai Valsts vides dienests, bet arī Ekonomikas ministrija, Būvniecības valsts kontroles birojs vai Enerģētikas un vides aģentūra, lūdzam attiecīgi precizēt projektu vai papildināt anotāciju ar atbilstošu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r w:rsidR="00000000" w:rsidRPr="00000000" w:rsidDel="00000000">
              <w:rPr>
                <w:vertAlign w:val="superscript"/>
                <w:rtl w:val="0"/>
              </w:rPr>
              <w:t xml:space="preserve">8</w:t>
            </w:r>
            <w:r w:rsidR="00000000" w:rsidRPr="00000000" w:rsidDel="00000000">
              <w:rPr>
                <w:rtl w:val="0"/>
              </w:rPr>
              <w:t xml:space="preserve">10. koģenerācijas stacijām, par kurām tiek maksāta garantētā maksa par koģenerācijas stacijā uzstādīto elektrisko jaudu, elektroenerģijas cena nākotnes periodiem jāpamato ar NASDAQ OMX biržas elektroenerģijas finanšu kontraktu cenu kotāciju Latvijas cenu apgabalam. Aprēķinos jāizmanto vidējās cenu kotācijas pēdējā mēneša laikā pirms aprēķinu iesniegšanas birojā;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projektā paredzētajā noteikumu 81.</w:t>
            </w:r>
            <w:r w:rsidR="00000000" w:rsidRPr="00000000" w:rsidDel="00000000">
              <w:rPr>
                <w:vertAlign w:val="superscript"/>
                <w:rtl w:val="0"/>
              </w:rPr>
              <w:t xml:space="preserve">8</w:t>
            </w:r>
            <w:r w:rsidR="00000000" w:rsidRPr="00000000" w:rsidDel="00000000">
              <w:rPr>
                <w:rtl w:val="0"/>
              </w:rPr>
              <w:t xml:space="preserve">10. apakšpunkta otrajā teikumā minētā vārda "birojā" lietošanu un attiecīgi precizēt noteikumu 81.</w:t>
            </w:r>
            <w:r w:rsidR="00000000" w:rsidRPr="00000000" w:rsidDel="00000000">
              <w:rPr>
                <w:vertAlign w:val="superscript"/>
                <w:rtl w:val="0"/>
              </w:rPr>
              <w:t xml:space="preserve">8</w:t>
            </w:r>
            <w:r w:rsidR="00000000" w:rsidRPr="00000000" w:rsidDel="00000000">
              <w:rPr>
                <w:rtl w:val="0"/>
              </w:rPr>
              <w:t xml:space="preserve">10.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25-TA-499</w:t>
    </w:r>
    <w:r>
      <w:br/>
    </w:r>
    <w:r w:rsidR="00000000" w:rsidRPr="00000000" w:rsidDel="00000000">
      <w:rPr>
        <w:rtl w:val="0"/>
      </w:rPr>
      <w:t xml:space="preserve">Izdrukāts 07.10.2025. 19.55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25-TA-499</w:t>
    </w:r>
    <w:r>
      <w:br/>
    </w:r>
    <w:r w:rsidR="00000000" w:rsidRPr="00000000" w:rsidDel="00000000">
      <w:rPr>
        <w:rtl w:val="0"/>
      </w:rPr>
      <w:t xml:space="preserve">Izdrukāts 07.10.2025. 19.55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Atzinumi_25-TA-499.docx</dc:title>
</cp:coreProperties>
</file>

<file path=docProps/custom.xml><?xml version="1.0" encoding="utf-8"?>
<Properties xmlns="http://schemas.openxmlformats.org/officeDocument/2006/custom-properties" xmlns:vt="http://schemas.openxmlformats.org/officeDocument/2006/docPropsVTypes"/>
</file>