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anotācijas 1.3.apakšsadaļas punktā “Risinājuma apraksts” norādītās projekta īstenošanai kopējās personāla slodzes, jo, saskaitot Nodarbinātības valsts aģentūras (16), Rīgas Stradiņa universitātes aģentūras “Darba drošības un vides veselības institūts” (4,3), Latvijas Brīvo arodbiedrību savienības (2,4) un Latvijas Darba devēju konfederācijas (1,8) personāla slodzes, </w:t>
            </w:r>
            <w:r w:rsidR="00000000" w:rsidRPr="00000000" w:rsidDel="00000000">
              <w:rPr>
                <w:b w:val="1"/>
                <w:rtl w:val="0"/>
              </w:rPr>
              <w:t xml:space="preserve">veidojas</w:t>
            </w:r>
            <w:r w:rsidR="00000000" w:rsidRPr="00000000" w:rsidDel="00000000">
              <w:rPr>
                <w:rtl w:val="0"/>
              </w:rPr>
              <w:t xml:space="preserve"> indikatīvi </w:t>
            </w:r>
            <w:r w:rsidR="00000000" w:rsidRPr="00000000" w:rsidDel="00000000">
              <w:rPr>
                <w:b w:val="1"/>
                <w:rtl w:val="0"/>
              </w:rPr>
              <w:t xml:space="preserve">24,5 personāla slodzes</w:t>
            </w:r>
            <w:r w:rsidR="00000000" w:rsidRPr="00000000" w:rsidDel="00000000">
              <w:rPr>
                <w:rtl w:val="0"/>
              </w:rPr>
              <w:t xml:space="preserve">, nevis 25,5 personāla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19.07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14.06.2024. 19.07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