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Studiju un studējošo kreditēšanas sistēmas, kas ir garantēta no valsts budžeta līdzekļiem, darbības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normatīvajos aktos noteiktā kārtībā sagatavot un izglītības un zinātnes ministram līdz 2023. gada 31. augustam iesniegt izskatīšanai Ministru kabinetā grozījumus Profesionālās izglītības likumā, nosakot šī likuma 31.1 panta otrajā daļā minēto noteikumu izdošanas termiņu līdz 2025.gada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precīzu norādi uz Profesionālās izglītības likuma 31.</w:t>
            </w:r>
            <w:r w:rsidR="00000000" w:rsidRPr="00000000" w:rsidDel="00000000">
              <w:rPr>
                <w:b w:val="1"/>
                <w:vertAlign w:val="superscript"/>
                <w:rtl w:val="0"/>
              </w:rPr>
              <w:t xml:space="preserve">1</w:t>
            </w:r>
            <w:r w:rsidR="00000000" w:rsidRPr="00000000" w:rsidDel="00000000">
              <w:rPr>
                <w:rtl w:val="0"/>
              </w:rPr>
              <w:t xml:space="preserve"> panta otro daļu, lai norma būtu skaidra un saprotama.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27.04.2023.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27.04.2023.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Atzinumi_22-TA-2305.docx</dc:title>
</cp:coreProperties>
</file>

<file path=docProps/custom.xml><?xml version="1.0" encoding="utf-8"?>
<Properties xmlns="http://schemas.openxmlformats.org/officeDocument/2006/custom-properties" xmlns:vt="http://schemas.openxmlformats.org/officeDocument/2006/docPropsVTypes"/>
</file>