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profesionālās augstākās izglītības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profesionālo studiju programmu, kuru īsteno pēc īsā cikla profesionālās izglītības programmas, pirmā cikla akadēmiskās vai pirmā cikla profesionālās augstākās izglītības apguves (turpmāk – īsā profesionālā studiju programma);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aiz otrā vārda "izglītības" ar vārdu "programmas", jo programmu apgūst, bet izglītību iegūst (skatīt 3.punkta virsteikumā vārdus “…iegūst, apgūstot…”)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profesionālo studiju programmu, kuru īsteno pēc īsā cikla profesionālās izglītības programmas, pirmā cikla akadēmiskās vai pirmā cikla profesionālās augstākās izglītības programmas apguves (turpmāk – īsā profesionālā studiju programma);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Īsā cikla profesionālās augstākās izglītības programmu īsteno augstskolā un koledžā. Atbilstoši stratēģiskajam mērķiem īsā cikla profesionālās augstākās izglītības programmā nosaka tās specifiskos mērķus un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Izlabot galotni vārdā “stratēģiskajam” uz "stratēģiskajiem"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Īsā cikla profesionālās augstākās izglītības programmu īsteno augstskolā un koledžā. Atbilstoši stratēģiskajam mērķiem īsā cikla profesionālās augstākās izglītības programmā nosaka tās specifiskos mērķus un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vārdu "statēģiskajam" atbilstošā skaitlī un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Īsā cikla profesionālās augstākās izglītības programmu īsteno augstskolā un koledžā. Atbilstoši stratēģiskajiem mērķiem īsā cikla profesionālās augstākās izglītības programmā nosaka tās specifiskos mērķus un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Dimante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Pirmā cikla profesionālās augstākās izglītības un otrā cikla profesionālās augstākās izglītības studiju programmas īsteno augstskola. Katras studiju programmas specifiskos mērķus un uzdevumus nosaka atbilstoši šo noteikumu </w:t>
            </w:r>
            <w:r w:rsidR="00000000" w:rsidRPr="00000000" w:rsidDel="00000000">
              <w:rPr>
                <w:rtl w:val="0"/>
              </w:rPr>
              <w:t xml:space="preserve">7.</w:t>
            </w:r>
            <w:r w:rsidR="00000000" w:rsidRPr="00000000" w:rsidDel="00000000">
              <w:rPr>
                <w:rtl w:val="0"/>
              </w:rPr>
              <w:t xml:space="preserve"> punktā noteiktajiem stratēģiskajiem mērķiem sadarbībā ar attiecīgās nozares speciālistiem un darba devējiem.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 “studiju”, jo nav lietots šīs nodaļas virsrakstā (vienveidība)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prakse – ne mazāk kā 24 kredītpunktu;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izlabot galotni no "kredītpunktu" uz "kredītpunkti"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prakse – ne mazāk kā 24 kredītpunkti;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Dimante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prakse – ne mazāk kā 24 kredītpunktu;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izlabot galotni no "kredītpunktu" uz "kredītpunkti"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studiju procesā ne mazāk kā 30 % no studiju kursu apjoma īsteno praktiski. Patstāvīgā darba uzdevumus un to izpildes kontroles veidus nosaka programmas mācību kursu aprakstos.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lietots termins studiju kursi, tāpēc aizstāt vārdu “mācību” ar vārdu “studiju”.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studiju procesā ne mazāk kā 30 % no studiju kursu apjoma īsteno praktiski. Patstāvīgā darba uzdevumus un to izpildes kontroles veidus nosaka programmas studiju kursu aprakstos.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Dimante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studiju procesā ne mazāk kā 30 % no studiju kursu apjoma īsteno praktiski. Patstāvīgā darba uzdevumus un to izpildes kontroles veidus nosaka programmas mācību kursu aprakstos.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“mācību” ar vārdu “studiju”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valsts pārbaudījums, kas ir bakalaura darba izstrādāšana un aizstāvēšana vai valsts pārbaudījums, kura sastāvdaļa ir bakalaura darba izstrādāšana un aizstāvēšana.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ielikt komatu aiz vārda "aizstāvēšana"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Maģistra studiju programmas apjoms ir ne mazāk kā 60 kredītpunkti un viens gads ar noteikumu, ka kopējais bakalaura un maģistra studiju apjoms nav mazāks par 300 kredītpunktiem un pieciem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iesaku vienveidīgi ar 39.punktu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Maģistra studiju programmas apjoms ir ne mazāk kā 60 kredītpunkti un ilgums ir ne mazāks kā viens gads ar noteikumu, ka kopējais bakalaura un maģistra studiju apjoms nav mazāks par 300 kredītpunktiem un ilgums nav mazāks par pieciem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Maģistra studijuprogrammas saturs nodrošina programmas studiju rezultātu (zināšanas, prasmes un kompetences) apguvi, kas nepieciešama profesionālās darbības veikšanai atbilstoši ietvarstruktūras septītā profesionālās kvalifikācijas līmeņa zināšanām, prasmēm un kompetencei.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16.punktā vārds iekavās “kompetence” ir vienskaitlī. Iesaku lietot vienveidīgi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prakse vismaz 39 kredītpunktu apjomā, ja tā ir paredzēta akadēmiskās bakalaura studiju programmas beidzējiem, vai vismaz deviņu kredītpunktu apjomā, ja tā ir paredzēta bakalaura programmas beidzējiem. Praksi īsteno saskaņā ar šo noteikumu </w:t>
            </w:r>
            <w:r w:rsidR="00000000" w:rsidRPr="00000000" w:rsidDel="00000000">
              <w:rPr>
                <w:rtl w:val="0"/>
              </w:rPr>
              <w:t xml:space="preserve">24.</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aiz otrā vārda "bakalaura" ar vārdu "studiju" (skatīt 3.1.apakšpunktu)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Novērtējot studiju rezultātus programmā, studiju modulī vai studiju kursā 10 ballu skalā, augstskola var paredzēt arī papildu kritērijus konkrēta vērtējuma noteikšanai 10 ballu skalā.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57.punktā vārdu "augstskola" ar vārdiem "augstskola un koledža", sakarā ar to, ka punktā minētā rīcība ir attiecināma arī uz koledžām.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Žukova (VRK)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Šo noteikumu </w:t>
            </w:r>
            <w:r w:rsidR="00000000" w:rsidRPr="00000000" w:rsidDel="00000000">
              <w:rPr>
                <w:rtl w:val="0"/>
              </w:rPr>
              <w:t xml:space="preserve">56.</w:t>
            </w:r>
            <w:r w:rsidR="00000000" w:rsidRPr="00000000" w:rsidDel="00000000">
              <w:rPr>
                <w:rtl w:val="0"/>
              </w:rPr>
              <w:t xml:space="preserve"> punktā minētās  prasības studiju rezultātu vērtējumiem 10 ballu skalā var piemērot arī, novērtējot zināšanas, prasmes un kompetenci augstskolas noteiktajos pārbaudījumos studiju kursu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58.punktā vārdu "augstskolas" ar vārdiem "augstskolas un koledžas", sakarā ar to, ka punktā minētā rīcības kārtība ir attiecināma arī uz koledžām.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Žukova (VRK)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Ar vērtējumu "ieskaitīts" vai "neieskaitīts" novērtē atkarībā no tā, vai pārbaudījumā studējošā uzrādītās zināšanas, prasmes un kompetence atbilst vai neatbilst attiecīgajā pārbaudījumā augstskolas noteiktajam zināšanu, prasmju un kompetences līmenim.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59.punktā vārdu "augstskolas" ar vārdiem "augstskolas un koledžas", sakarā ar to, ka punktā minētā rīcība ir attiecināma arī uz koledžām.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Žukova (VRK)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Par katru apgūto studiju kursu un praksi ieskaita kredītpunktus, ja saņemts vērtējums "ieskaitīts" vai 10 ballu skalā tas nav bijis mazāks par 4 – "gandrīz viduvēji".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Iesaku aizstāt vārdu "mazāks" ar vārdu "zemāks", jo vērtējums ir “zemāks vai augstāks”, nevis “mazāks vai lielāks” (skatīt https://aic.lv/izglitiba-latvija/vertesanas-sistema)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Inkins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28.02.2023. 08.08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22-TA-3777</w:t>
    </w:r>
    <w:r>
      <w:br/>
    </w:r>
    <w:r w:rsidR="00000000" w:rsidRPr="00000000" w:rsidDel="00000000">
      <w:rPr>
        <w:rtl w:val="0"/>
      </w:rPr>
      <w:t xml:space="preserve">Izdrukāts 28.02.2023. 08.08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Atzinumi_22-TA-3777.docx</dc:title>
</cp:coreProperties>
</file>

<file path=docProps/custom.xml><?xml version="1.0" encoding="utf-8"?>
<Properties xmlns="http://schemas.openxmlformats.org/officeDocument/2006/custom-properties" xmlns:vt="http://schemas.openxmlformats.org/officeDocument/2006/docPropsVTypes"/>
</file>