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(Izziņa_22-TA-2289)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aprakstā par 5.5.apakšnodaļu, pēc pirmā teikuma jāpapidina un konkrēti jāieraksta: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"Saiema š.g.15.maijā ( stājās spēkā 18.05.2023)pieņēma likumu "Grozījums Teritorijas attīstības plānošanas likumā ", kas izslēdza pārejas noteikumu 10.1 punktu, kas paredzēja ka iepriekš pieņemtie ar saistošajiem noteikumiem detālplānojumi jāpārskata atbilsootši likuma 10.pantam līdz š.g. 1.jūnijam.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Saeimas  Valsts pārvaldes un pašvaldību komisija </w:t>
            </w:r>
            <w:r w:rsidR="00000000" w:rsidRPr="00000000" w:rsidDel="00000000">
              <w:rPr>
                <w:b w:val="1"/>
                <w:rtl w:val="0"/>
              </w:rPr>
              <w:t xml:space="preserve">uzdeva</w:t>
            </w:r>
            <w:r w:rsidR="00000000" w:rsidRPr="00000000" w:rsidDel="00000000">
              <w:rPr>
                <w:rtl w:val="0"/>
              </w:rPr>
              <w:t xml:space="preserve"> Vides aizsardzības un rēģionālās attīstības ministrijai sagatavot līdz š.g. spetembrim metodisko materiālu-vadlīnijas , pēc kurām pašvaldības pārskatīs un  izvērtēs savus spēkā esošos detālplānojumus, kurās piedāvās iespējamos detālplānojumu pārskatīšanas kritērijus un kārtību, kas neatbilst likuma 10.panta normām izstrādājot savus jaunos teriroijas plānojumus.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Saeimas uzdevumu VARAM atspoguļot anotācijā, norādot konkrētu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Risinājuma aprakstā par 5.5.apakšnodaļu, pēc pirmā teikuma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š.g.15.maijā ( stājās spēkā 18.05.2023)pieņēma likumu "Grozījums Teritorijas attīstības plānošanas likumā ", kas izslēdza pārejas noteikumu 10.1 punktu, kas paredzēja, ka iepriekš pieņemtie ar saistošajiem noteikumiem detālplānojumi jāpārskata atbilstoši likuma 10.pantam līdz š.g. 1.jūnijam.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Saeimas  Valsts pārvaldes un pašvaldību komisija uzdeva Vides aizsardzības un reģionālās attīstības ministrijai sagatavot līdz š.g. septembrim metodisko materiālu-vadlīnijas , pēc kurām pašvaldības pārskatīs un  izvērtēs savus spēkā esošos detālplānojumus, kurās piedāvās iespējamos detālplānojumu pārskatīšanas kritērijus un kārtību, kas neatbilst likuma 10.panta normām izstrādājot savus jaunos teritorijas plānojumus. Šis uzdevums tiks izpildīts līdz š.g. ............septembrim un izsūtīts visām pašvaldībām.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21.06.2023.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21.06.2023.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