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Sieviešu un vīriešu vienlīdzīgu tiesību un iespēju veicināšanas plāns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04.03.2024.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04.03.2024.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