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9.punktu paredzēts izteikt Ministru kabineta 2022. gada 20. septembra noteikumu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Noteikumi Nr.594) 27.6.2.2.apakšpunktu jaunā redakcijā, paredzot, ka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nedrīkst būt atzīts par vainīgu un sodīts par pārkāpumu, kas izpaužas kā personas nodarbināšana bez rakstveidā noslēgta darba līguma, nodokļu normatīvajos aktos noteiktajā termiņā neiesniedzot par šo personu informatīvo deklarāciju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projekta 12.punktu paredzēts papildināt Noteikumus Nr.594 ar 27.</w:t>
            </w:r>
            <w:r w:rsidR="00000000" w:rsidRPr="00000000" w:rsidDel="00000000">
              <w:rPr>
                <w:vertAlign w:val="superscript"/>
                <w:rtl w:val="0"/>
              </w:rPr>
              <w:t xml:space="preserve">2</w:t>
            </w:r>
            <w:r w:rsidR="00000000" w:rsidRPr="00000000" w:rsidDel="00000000">
              <w:rPr>
                <w:rtl w:val="0"/>
              </w:rPr>
              <w:t xml:space="preserve"> punktu, paredzot, ka akciju sabiedrība “Attīstības finanšu institūcija Altum” par Noteikumu Nr.594 27.6.1., 27.6.2. un 27.6.3.apakšpunktā noteiktajiem gadījumiem ziņas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projekta 9.punktā (Noteikumu Nr.594 27.6.2.2.apakšpunktā) ietvertais nosacījums ir identisks nosacījumam, kāds ir ietverts Publisko iepirkumu likuma 42.panta otrās daļas sestā punkta b) apakšpunktā. Līdz ar to ir pamats uzskatīt, ka arī minētais nosacījums tiek interpretēts un piemērots  tāpat  kā  attiecīgais regulējums publisko iepirkumu jomā, proti, saskaņā ar Publisko iepirkumu likuma regulējumu izslēgšanas iemesls piemērojams tikai tajā gadījumā, ja nolēmumā, ar kuru persona sodīta par personas nodarbināšanu bez rakstveidā noslēgta darba līguma (Darba likuma  158.pants) un nolēmumā, ar kuru persona sodīta par termiņā neiesniegtu informatīvo deklarāciju (Likuma “Par nodokļiem un nodevām” 142.panta otrā daļa), ietvertie pārkāpumi ir konstatēti saistībā ar vienu un to pašu nodarbināto personu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Sodu reģistra likuma 12.pantā ir noteiktas ziņas, kas tiek iekļautas Sodu reģistrā par administratīvo pārkāpumu izdarījušo personu. Sodu reģistrā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tikai tehniski nodrošina datu atlasi no Sodu reģistrā pieejamās informācijas, kas var būt par pamatu, lai tālāk jau akciju sabiedrība “Attīstības finanšu institūcija Altum” lemtu, vai ir iestājušies projektā noteiktie izslēgšanas nosacījumi. Līdz ar to Iekšlietu ministrijas Informācijas centrs var sniegt tikai tā rīcībā esošu informāciju, proti, informāciju par to, vai persona ir sodīta par attiecīgajiem pārkāpumiem attiecīgajā periodā. Savukārt akciju sabiedrība “Attīstības finanšu institūcija Altum”, saņemot šādu informāciju, veic tālāko izvērtējumu par atbilstību projektam, proti, vai pārkāpumi ir konstatēti  saistībā ar vienu un to pašu nodarbināto personu, nepieciešamības gadījumā  pieprasot attiecīgi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ir papildināms, paredzot, kā notiks informācijas, kas nav iekļauta Iekšlietu ministrijas Informācijas centra pārziņā esošajā valsts informācijas sistēmā “Sodu reģistrs”, iegūšana, lai akciju sabiedrība “Attīstības finanšu institūcija Altum” varētu izvērtēt, vai nav iestājušies Noteikumu Nr.594 27.6.2.2.apakšpunktā noteiktie izslēgšanas nosacījumi,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9.punktā ietvertais Noteikumu Nr.594 27.6.2.2.apakšpunkts precizējams vai sadalāms divos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https://tapportals.mk.gov.lv/annotation/fa46f2a5-613b-45c2-be0f-584325240f51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02.01.2024.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02.01.2024.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