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 jūnija noteikumos Nr. 345 "Aizsargātā lietotāja tirdzniecības pakalpojuma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kabinets 2025.gada19.novembrī ir uzdevis (prot. 48 43. § 6.punkts) Klimata un enerģētikas ministrijai sadarbībā ar Ekonomikas ministriju līdz 2026.gada 1.martam sagatavot priekšlikumus aizsargāto elektroenerģijas lietotāju atbalsta sistēmas pilnveidošanai un normatīvajos aktos noteiktā kārtībā iesniegt izskatīšanai Ministru kabinetā priekšlikumus par nepieciešamajām izmaiņām. </w:t>
            </w:r>
            <w:r w:rsidR="00000000" w:rsidRPr="00000000" w:rsidDel="00000000">
              <w:rPr>
                <w:u w:val="single"/>
                <w:rtl w:val="0"/>
              </w:rPr>
              <w:t xml:space="preserve">Ņemot vērā, ka minētais uzdevums šobrīd nav izpildīts, neatbalstām noteikumu projekta tālāku virzību.</w:t>
            </w:r>
            <w:r w:rsidR="00000000" w:rsidRPr="00000000" w:rsidDel="00000000">
              <w:rPr>
                <w:rtl w:val="0"/>
              </w:rPr>
              <w:t xml:space="preserve"> Vēršam uzmanību, ka aizsargāto elektroenerģijas lietotāju atbalsta sistēma jāpilnveido, nodrošinot atbalstu tiem, kam tas visvairāk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Nav atbalstāms arī piedāvātais risinājums, kas paredz līdzekļus aizsargāto lietotāju atbalstam piešķirt no valsts budžeta programmas 02.00.00 “Līdzekļi neparedzētiem gadījumiem”</w:t>
            </w:r>
            <w:r w:rsidR="00000000" w:rsidRPr="00000000" w:rsidDel="00000000">
              <w:rPr>
                <w:rtl w:val="0"/>
              </w:rPr>
              <w:t xml:space="preserve">. Norādām, ka likuma “Par valsts budžetu 2026. gadam un budžeta ietvaru 2026., 2027. un 2028. gadam” Klimata un enerģētikas ministrijas budžeta programmā 03.00.00 “Elektroenerģijas lietotāju atbalsts” ir paredzēts finansējums aizsargāto lietotāju atbalstam 2026.gadam un turpmāk ik gadu 18 616 074 euro apmēra, turklāt atbilstoši minētā likuma 72.pantam budžeta resora "74. Gadskārtējā valsts budžeta izpildes procesā pārdalāmais finansējums" programmā 23.00.00 "Valsts atbalsta programmas un citi valsts nozīmes pasākumi" ir paredzēts finansējums aizsargāto elektroenerģijas lietotāju atbalstam 4 000 000 euro apmērā. Attiecīgi uzskatām, ka atbalsts ir nodrošināms </w:t>
            </w:r>
            <w:r w:rsidR="00000000" w:rsidRPr="00000000" w:rsidDel="00000000">
              <w:rPr>
                <w:u w:val="single"/>
                <w:rtl w:val="0"/>
              </w:rPr>
              <w:t xml:space="preserve">šim mērķim paredzētā finansējuma ietvaros,</w:t>
            </w:r>
            <w:r w:rsidR="00000000" w:rsidRPr="00000000" w:rsidDel="00000000">
              <w:rPr>
                <w:rtl w:val="0"/>
              </w:rPr>
              <w:t xml:space="preserve"> izpildot Ministru kabineta 2025.gada19.novemba sēdē doto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26-TA-409</w:t>
    </w:r>
    <w:r>
      <w:br/>
    </w:r>
    <w:r w:rsidR="00000000" w:rsidRPr="00000000" w:rsidDel="00000000">
      <w:rPr>
        <w:rtl w:val="0"/>
      </w:rPr>
      <w:t xml:space="preserve">Izdrukāts 02.03.2026.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26-TA-409</w:t>
    </w:r>
    <w:r>
      <w:br/>
    </w:r>
    <w:r w:rsidR="00000000" w:rsidRPr="00000000" w:rsidDel="00000000">
      <w:rPr>
        <w:rtl w:val="0"/>
      </w:rPr>
      <w:t xml:space="preserve">Izdrukāts 02.03.2026.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Atzinumi_26-TA-409.docx</dc:title>
</cp:coreProperties>
</file>

<file path=docProps/custom.xml><?xml version="1.0" encoding="utf-8"?>
<Properties xmlns="http://schemas.openxmlformats.org/officeDocument/2006/custom-properties" xmlns:vt="http://schemas.openxmlformats.org/officeDocument/2006/docPropsVTypes"/>
</file>