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pārskats_24-TA_207)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nevienā trīs gadu periodā no tā piešķiršanas brīža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2023. gada 13. decembra regulā (ES) 2023/2831 par Līguma par Eiropas Savienības darbību 107. un 108. panta piemērošanu de minimis atbalstam (turpmāk – regula 2023/2831) ir noteikts, ka "Trīs gadu laikposms šīs regulas vajadzībām būtu jāvērtē kā slīdošs periods. Attiecībā uz katru jaunu de minimis atbalsta piešķiršanu jāņem vērā de minimis atbalsta kopsumma, kas piešķirta iepriekšējos trīs gados.", lūdzam precizēt noteikumu 36.2.2. apakšpunktu pret Komisijas regulas Nr. 2023/2831 3. panta 2. punktā lietoto formulējumu, ka de minimis kopsummu ir jāpārbauda iepriekšējo trīs gadu periodā, skaitot no de minimis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to, ka regulas 2023/2831 ietvaros trīs gadu laikposms ir jāvērtē kā slīdošs periods un attiecībā uz katru jaunu de minimis atbalsta piešķiršanu jāņem vērā de minimis atbalsta kopsumma, kas piešķirta iepriekšējos trīs gados, piemēram, ja jaunā atbalsta piešķiršanas datums ir 2024.gada 18.jūnijs, trīs gadu periods būs skaitāms līdz 2021.gada 18.jūnijam.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w:t>
            </w:r>
            <w:r w:rsidR="00000000" w:rsidRPr="00000000" w:rsidDel="00000000">
              <w:rPr>
                <w:i w:val="1"/>
                <w:rtl w:val="0"/>
              </w:rPr>
              <w:t xml:space="preserve">de minimis</w:t>
            </w:r>
            <w:r w:rsidR="00000000" w:rsidRPr="00000000" w:rsidDel="00000000">
              <w:rPr>
                <w:rtl w:val="0"/>
              </w:rPr>
              <w:t xml:space="preserve"> atbalsta piešķiršanu var pieņemt saskaņā ar Komisijas regulas 2023/2831 7. panta 4. punktu un 8. pantu, Komisijas regulas Nr. 717/2014 7. panta 4. punktu un 8. pantu un Komisijas regulas Nr. 1408/2013 7. panta 4. punktu un 8. pantu atbilstoši šo regulu darbības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2023.gada 13.decembra regulas Nr. 2023/2831 par Līguma par Eiropas Savienības darbību 107. un 108. panta piemērošanu de minimis atbalstam (turpmāk - Komisijas regula Nr. 2023/2831) spēkā esamības termiņš ir noteikts Komisijas regulas Nr. 2023/2831 7.panta 3. punktā un 8.pantā. Līdz ar to lūdzam precizēt atsauci noteikumu projekta 39.punktā.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tiek pārkāptas šajos noteikumos noteiktās komercdarbības atbalsta kontroles normas, tostarp nosacījumi, kas noteikti atbilstoši Komisijas regulai  2023/2831, Komisijas regulai Nr. 717/2014 vai Komisijas regulai Nr. 1408/2013, atbalsta saņēmējam ir pienākums atmaksāt finansējuma saņēmējam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lūdzam  noteikumu 41.punktu izteikt, piemēram, šādā redakcijā: “Ja tiek pārkāptas Komisijas regulas 2023/2831, Komisijas regulas Nr. 717/2014 vai Komisijas regulas Nr. 1408/2013 nosacījumi, atbalsta saņēmējam ir pienākums atmaksāt finansējuma saņēmējam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 sadaļu ar informāciju, vai, ņemot vērā plānotos grozījumus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būs nepieciešami grozījumi vienošanās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digitālus prasmju novērtēšanas rīkus efektīvāka individuālā pārkvalificēšanās un prasmju pilnveides piedāvājuma veidošanai, uzsvaru liekot uz digitālajām prasmēm.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1.3.apakšsadaļas punkta “Problēmas apraksts” 1.rindkopā norādīto, ka 2023.gada 8.decembrī ir pieņemts Padomes Īstenošanas lēmums, ar ko groza 2021.gada 13.jūlija Īstenošanas lēmumu par Latvijas atveseļošanas un noturības plāna novērtējuma apstiprināšanu, un ar kuru tika precizēts, ka 3.1.2.5.i. investīcijas ietvaros tiks izstrādāts </w:t>
            </w:r>
            <w:r w:rsidR="00000000" w:rsidRPr="00000000" w:rsidDel="00000000">
              <w:rPr>
                <w:u w:val="single"/>
                <w:rtl w:val="0"/>
              </w:rPr>
              <w:t xml:space="preserve">viens digitālais rīks</w:t>
            </w:r>
            <w:r w:rsidR="00000000" w:rsidRPr="00000000" w:rsidDel="00000000">
              <w:rPr>
                <w:rtl w:val="0"/>
              </w:rPr>
              <w:t xml:space="preserve">, lūdzam izvērtēt, vai nebūtu precizējams arī MK 2023.gada 20.jūnija noteikumu Nr.323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Finanšu atbalstu, ko finansējuma saņēmējs dotācijas veidā piešķir saimnieciskās darbības veicējam šo noteikumu </w:t>
            </w:r>
            <w:r w:rsidR="00000000" w:rsidRPr="00000000" w:rsidDel="00000000">
              <w:rPr>
                <w:rtl w:val="0"/>
              </w:rPr>
              <w:t xml:space="preserve">16.3.6.</w:t>
            </w:r>
            <w:r w:rsidR="00000000" w:rsidRPr="00000000" w:rsidDel="00000000">
              <w:rPr>
                <w:rtl w:val="0"/>
              </w:rPr>
              <w:t xml:space="preserve"> un </w:t>
            </w:r>
            <w:r w:rsidR="00000000" w:rsidRPr="00000000" w:rsidDel="00000000">
              <w:rPr>
                <w:rtl w:val="0"/>
              </w:rPr>
              <w:t xml:space="preserve">16.3.7.</w:t>
            </w:r>
            <w:r w:rsidR="00000000" w:rsidRPr="00000000" w:rsidDel="00000000">
              <w:rPr>
                <w:rtl w:val="0"/>
              </w:rPr>
              <w:t xml:space="preserve"> apakšpunktā paredzētajām izmaksām, sniedz saskaņā ar Komisijas 2023. gada 13. decembra Regulu (ES) 2023/2831 par Līguma par ES darbību 107. un 108. panta piemērošanu </w:t>
            </w:r>
            <w:r w:rsidR="00000000" w:rsidRPr="00000000" w:rsidDel="00000000">
              <w:rPr>
                <w:i w:val="1"/>
                <w:rtl w:val="0"/>
              </w:rPr>
              <w:t xml:space="preserve">de minimis </w:t>
            </w:r>
            <w:r w:rsidR="00000000" w:rsidRPr="00000000" w:rsidDel="00000000">
              <w:rPr>
                <w:rtl w:val="0"/>
              </w:rPr>
              <w:t xml:space="preserve">atbalstam (ES Oficiālais Vēstnesis, 2023. gada 15. decembris, Nr. L 2023/2831) (turpmāk – Komisijas regula  2023/2831), Komisijas 2014. gada 27. jūnija Regulu (EK) Nr. 717/2014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(ES Oficiālais Vēstnesis, 2013. gada 28. decembris, Nr. L 354), vai Komisijas 2013. gada 18. decembra Regulu (ES) Nr. 1408/2013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Komisijas regula Nr. 1408/2013).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Nodarbinātības valsts aģentūra projekta Nr.3.1.2.5.i.0/1/23/CFLA/001 ietvaros ir piešķīrusi atbalstu saskaņā ar regulu Nr.1407/2013, lūdzam nedzēst to no MK noteikumu punktiem Nr.35., 36., 38., 39. un 41., bet norādīt, līdz kuram datumam atbalsts ir piešķirts saskaņā ar regulu Nr. 1407/2013, un no kura datuma atbalsts tiks piešķirts saskaņā ar regulu Nr.2023/2831. Savukārt, ja atbalsts nav sniegts atbilstoši regulai Nr. 1407/2013, lūdzam to norādīt MK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w:t>
    </w:r>
    <w:r>
      <w:br/>
    </w:r>
    <w:r w:rsidR="00000000" w:rsidRPr="00000000" w:rsidDel="00000000">
      <w:rPr>
        <w:rtl w:val="0"/>
      </w:rPr>
      <w:t xml:space="preserve">Izdrukāts 07.03.2024.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w:t>
    </w:r>
    <w:r>
      <w:br/>
    </w:r>
    <w:r w:rsidR="00000000" w:rsidRPr="00000000" w:rsidDel="00000000">
      <w:rPr>
        <w:rtl w:val="0"/>
      </w:rPr>
      <w:t xml:space="preserve">Izdrukāts 07.03.2024.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Atzinumi_24-TA-207.docx</dc:title>
</cp:coreProperties>
</file>

<file path=docProps/custom.xml><?xml version="1.0" encoding="utf-8"?>
<Properties xmlns="http://schemas.openxmlformats.org/officeDocument/2006/custom-properties" xmlns:vt="http://schemas.openxmlformats.org/officeDocument/2006/docPropsVTypes"/>
</file>