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likumprojekta anotācijas 1.3. sadaļas piekto rindkopu.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likumprojekts neietver tiesību normas, ar kurām tiek pārņemta Eiropas Parlamenta un Padomes 2024. gada 23. oktobra direktīva 2024/2831 par darba nosacījumu uzlabošanu platformu darbā.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20.01.2026. 07.55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20.01.2026. 07.55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