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norādot, kurā Labklājības ministrijas pamatbudžeta apakšprogrammā ir plānots finansējums 9.1.1.1. pasākuma projekta "Subsidētās darbavietas bezdarbniekiem"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pieejamais kopējais attiecināmais finansējums ir ne mazāks kā 81 058 763 </w:t>
            </w:r>
            <w:r w:rsidR="00000000" w:rsidRPr="00000000" w:rsidDel="00000000">
              <w:rPr>
                <w:i w:val="1"/>
                <w:rtl w:val="0"/>
              </w:rPr>
              <w:t xml:space="preserve">euro</w:t>
            </w:r>
            <w:r w:rsidR="00000000" w:rsidRPr="00000000" w:rsidDel="00000000">
              <w:rPr>
                <w:rtl w:val="0"/>
              </w:rPr>
              <w:t xml:space="preserve">, tai skaitā Eiropas Sociālā fonda finansējums – 66 375 981 </w:t>
            </w:r>
            <w:r w:rsidR="00000000" w:rsidRPr="00000000" w:rsidDel="00000000">
              <w:rPr>
                <w:i w:val="1"/>
                <w:rtl w:val="0"/>
              </w:rPr>
              <w:t xml:space="preserve">euro</w:t>
            </w:r>
            <w:r w:rsidR="00000000" w:rsidRPr="00000000" w:rsidDel="00000000">
              <w:rPr>
                <w:rtl w:val="0"/>
              </w:rPr>
              <w:t xml:space="preserve">, valsts budžeta finansējums – 3 449 668 </w:t>
            </w:r>
            <w:r w:rsidR="00000000" w:rsidRPr="00000000" w:rsidDel="00000000">
              <w:rPr>
                <w:i w:val="1"/>
                <w:rtl w:val="0"/>
              </w:rPr>
              <w:t xml:space="preserve">euro</w:t>
            </w:r>
            <w:r w:rsidR="00000000" w:rsidRPr="00000000" w:rsidDel="00000000">
              <w:rPr>
                <w:rtl w:val="0"/>
              </w:rPr>
              <w:t xml:space="preserve"> un privātais līdzfinansējums, ko veido šo noteikumu </w:t>
            </w:r>
            <w:r w:rsidR="00000000" w:rsidRPr="00000000" w:rsidDel="00000000">
              <w:rPr>
                <w:rtl w:val="0"/>
              </w:rPr>
              <w:t xml:space="preserve">17.3.3.</w:t>
            </w:r>
            <w:r w:rsidR="00000000" w:rsidRPr="00000000" w:rsidDel="00000000">
              <w:rPr>
                <w:rtl w:val="0"/>
              </w:rPr>
              <w:t xml:space="preserve"> apakšpunktā minētās izmaksas, – ne mazāks kā 11 233 114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atbildīgajai iestādei apsvērt un izvērtēt iespēju primāri novirzīt  9.1.1.1.pasākuma projekta Nr. 9.1.1.1/15/I/001  “Subsidētās darbavietas bezdarbniekiem” (turpmāk - projekts Nr. 9.1.1.1/15/I/001) ietvaros esošo finansējuma ietaupījumu (kopumā 2 700 000 euro apmērā) Labklājības ministrijas pārziņā esošiem SAM/ pasākumiem un, gadījumā, ja iekšējā pārdale nav iespējama, informēt Finanšu ministriju par 9.prioritārā virziena ESF finansējuma atlikumiem. Vienlaikus, vēršam uzmanību, ka atbilstoši pēdējām diskusijām ar Eiropas Komisiju, kā piemērotākais risinājums, lai Latvija spētu maksimāli nodeklarēt 2014.—2020.gada ES fondu plānošanas perioda ietvaros pieejamā ES fondu finansējuma apjomu, tiek izskatīta SAFE* (</w:t>
            </w:r>
            <w:r w:rsidR="00000000" w:rsidRPr="00000000" w:rsidDel="00000000">
              <w:rPr>
                <w:i w:val="1"/>
                <w:rtl w:val="0"/>
              </w:rPr>
              <w:t xml:space="preserve">Support for Affordable Energy</w:t>
            </w:r>
            <w:r w:rsidR="00000000" w:rsidRPr="00000000" w:rsidDel="00000000">
              <w:rPr>
                <w:rtl w:val="0"/>
              </w:rPr>
              <w:t xml:space="preserve">) iniciatīvas iespēja, fokusējoties uz centralizēto siltumapgādes pasākumu kopumu, kas ir Klimata un enerģētikas ministrijas un Ekonomikas ministrijas pārziņā.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27. februāra Regula (ES) Nr.2023/435, ar ko groza Regulu (ES) 2021/241 attiecībā uz REPowerEU nodaļām atveseļošanas un noturības plānos un groza Regulas (ES) Nr. 1303/2013, (ES) 2021/1060 un (ES) 2021/1755 un Direktīvu 2003/87/EK  (https://eur-lex.europa.eu/legal-content/LV/TXT/?uri=celex%3A32023R0435 )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04.08.2023.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04.08.2023.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Atzinumi_23-TA-1671.docx</dc:title>
</cp:coreProperties>
</file>

<file path=docProps/custom.xml><?xml version="1.0" encoding="utf-8"?>
<Properties xmlns="http://schemas.openxmlformats.org/officeDocument/2006/custom-properties" xmlns:vt="http://schemas.openxmlformats.org/officeDocument/2006/docPropsVTypes"/>
</file>