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(Infrastruktūras izveide iekšlietu dienestu reaģēšanas spēju stiprināšanai)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11.10.2024.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11.10.2024.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