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informatīvā ziņojuma 1. lappusē tekstu: “amatpersonām ar speciālajām dienesta pakāpēm – cietuma apsargiem, policistiem, ugunsdzēsējiem un glābējiem, robežsargiem – mēnešalgas apmēru nosaka atbilstoši Ministru kabineta noteikumos ietvertai mēnešalgu skalai” šādā redakcijā: “amatpersonām ar speciālajām dienesta pakāpēm (cietuma apsargiem, policistiem, ugunsdzēsējiem un glābējiem, robežsargiem) mēnešalgas apmēru nosaka atbilstoši Ministru kabineta noteikumos ietvertai mēnešalgu skalai, kas ietver minimālās un maksimālās mēnešalgas, kuru robežās nosaka mēnešalgu”.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norādīts, ka “atlīdzības sistēmas kopējais mērķis bija virzība uz konkurētspējīgas mēnešalgas noteikšanu – algu skalas viduspunkta (~ 80 % no līdzīgas vērtības darba privātajā sektorā)”. Priekšlikums papildināt ar aktuālo informāciju par nodarbināto, kuru mēnešalga sasniedz viduspunktu, procentuālo īpatsvaru valsts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norādīto, ka “naudas balva tiek izmantota analoģiski kā prēmija par ikgadējo darbības rezultātu novērtējumu amatpersonām ar speciālām dienesta pakāpēm un militārpersonām un tās pieļaujamais izmantošanas apmērs ir līdz 100 % no mēnešalgas” vēršam uzmanību, ka 2026. gadā naudas balvas apmērs arī šai nodarbināto kategorijai ir līdz 50%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ministrijas padotības iestādēm daļā gadījumu jau šobrīd ir problemātiski nodrošināt mēnešalgu intervāla minimumu, kā arī noteikt konkurētspējīgas mēnešalgas, kas arī  ir galvenais iemesls gan darbinieku mainībai, gan iespējai piesaistīt profesionāļus darbam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09.04.2026.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09.04.2026.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