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22-TA-1399: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Digitālās transformācijas pamatnostādņu 2021.–2027. gadam ieviešanas plānu 2023.–2027.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Pasākums Nr. 4.9.2.-1.4.: Ietekmes novērtējuma uz valsts un pašvaldību budžetu tabulā un Pasākumu plāna projekta 54.lp ir tabulā jālabo pasākuma ieviešanas termiņš uz “2027.g. 2.pusgads”.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Pasākums Nr. 4.9.2.-1.3.: Ietekmes novērtējuma uz valsts un pašvaldību budžetu tabulā un Pasākumu plāna projekta 54.lp ir tabulā jālabo pasākuma ieviešanas termiņš uz “2027.g. 2.pusgads”.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Pasākums nr. 4.5.1.-1.2.: Ietekmes novērtējuma uz valsts un pašvaldību budžetu tabulā un Pasākumu plāna projekta 42.lp. jālabo pasākuma ieviešanas termiņš uz “2025.g. 2.pusgads”.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Pasākums Nr. 1.2.-2.1.: Pasākumu plāna projekta 16.lp. ir jālabo pasākuma ieviešanas termiņš uz “2027.g. 2.pusgads”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Digitālās transformācijas pamatnostādņu 2021.–2027. gadam ieviešanas plāns 2023.-2027. gadam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4.5.1. - 1.1.punktu papildināt ar FINANŠU IZLŪKOŠANAS DIENESTU: Darbības rezultāts: 6) Satversmes tiesas,  Konkurences padomes un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Finanšu izlūkošanas dienesta</w:t>
            </w:r>
            <w:r w:rsidR="00000000" w:rsidRPr="00000000" w:rsidDel="00000000">
              <w:rPr>
                <w:rtl w:val="0"/>
              </w:rPr>
              <w:t xml:space="preserve"> informācijas sistēmu iekļaušanās vienotā e-lietas arhitektūrā, pielāgojot to IS datu savstarpējai apmaiņai E-lietas platformā;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Rezultatīvais rādītājs: 6) Satversmes tiesa, Konkurences padome un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Finanšu izlūkošanas dienes</w:t>
            </w:r>
            <w:r w:rsidR="00000000" w:rsidRPr="00000000" w:rsidDel="00000000">
              <w:rPr>
                <w:rtl w:val="0"/>
              </w:rPr>
              <w:t xml:space="preserve">ts izmanto E‑lietas platformu datu apmaiņai. Īstenota Finanšu izlūkošanas dienesta informācijas sistēmas integrācija ar E‑lietas platformu.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norādīt izmaksu ietekmes novērtējumā pie e-lietas platformas aktivitātēm provizoriskās FID izmaksas IS pielāgošanai un integrācijām. FID par šo papildinājumu nosūtīs vēstuli.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Jorens Liopa (TA)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22-TA-1399</w:t>
    </w:r>
    <w:r>
      <w:br/>
    </w:r>
    <w:r w:rsidR="00000000" w:rsidRPr="00000000" w:rsidDel="00000000">
      <w:rPr>
        <w:rtl w:val="0"/>
      </w:rPr>
      <w:t xml:space="preserve">Izdrukāts 22.02.2023.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