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22-TA-3392: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Informatīvais ziņojums “Par VSIA “Paula Stradiņa klīniskās universitātes slimnīca” augstas gatavības projekta “VSIA “Paula Stradiņa klīniskās universitātes slimnīca” vēsturisko korpusu atjaunošana un energoefektivitātes paaugstināšana un renovācija” īstenošanas termiņa pagarināšanu”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VSIA “Paula Stradiņa klīniskās universitātes slimnīca” ir klasificēta vispārējās valdības sektorā un tā ar savu saimniecisko un finanšu darbību ietekmē vispārējās valdības budžeta bilanci Eiropas Kontu sistēmas metodoloģijas izpratnē.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informējam, ka informatīvajā ziņojuma paredzētie attīstības projekti tiks uzskaitīti kā vispārējās valdības budžeta izdevumi pilnā to apmērā, kad tiks veikti kapitālie ieguldījumi (t.i. līdz ar aktīvu uzņemšanu bilancē, kapitalizāciju vai izmaksu uzskaiti PZA (neattiecas uz amortizāciju/nolietojumu)), nevis, kad valsts budžeta līdzekļi tiek pārskaitīti kapitālsabiedrībai. Tādējādi lūdzam papildināt informatīvo ziņojumu ar projekta īstenošanas ietekmi uz vispārējās valdības budžeta bilanci, salīdzinot to pret iepriekš plānoto ietekmi. Turklāt lūdzam nosķirt ietekmi 222 885 euro apmērā, kas tiek virzīta lēmuma pieņemšanai TAP projekta 22-TA-3361 ietvaros, lai neuzskaitītu attiecīgo fiskālo ietekmi dubultā apmērā.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Vienlaicīgi lūdzam, izmantojot novērtēto fiskālo ietekmi (pret iepriekš plānoto), papildināt Ministru kabineta sēdes protokollēmuma projektu ar papildu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"Pieņemt zināšanai, ka projekta īstenošanas termiņa pagarināšana palielinās vispārējās valdības budžeta izdevumu un attiecīgi samazinās pieejamos budžeta līdzekļus (fiskālo telpu) prioritārajiem pasākumiem par XX euro 2023.gadā."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Mārtiņš Trautmanis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vai nebūtu pārskatāms un nepieciešamības gadījumā precizējums informatīvā ziņojuma tekstā lietotais termins "cenu aptauja", tā vietā atkarībā no konkrētā līguma paredzamās līgumcenas izmantojot atbilstošu terminu "iepirkums" (saskaņā ar Publisko iepirkumu likuma 9.pantu) vai "iepirkuma procedūra" (saskaņā ar kādu no Publisko iepirkumu likuma 8.panta pirmajā daļā minētajām iepirkuma procedūrām).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ar jēdzienu "cenu aptauja" pamatā saprot cenu aptaujas organizēšanu gadījumos, kad noslēdzamā līguma paredzāmā līgumcena nesasniedz Publisko iepirkumu likuma piemērošanas robežvērtības (piegādēm/pakalpojumiem no 10 000 euro, būvdarbiem no 20 000 euro).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Iveta Cirse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precizēt informatīvā ziņojuma projektu, norādot valsts sabiedrībai ar ierobežotu atbildību “Paula Stradiņa klīniskā universitātes slimnīca” augstas gatavības projektam “VSIA “Paula Stradiņa klīniskās universitātes slimnīca” vēsturisko korpusu atjaunošana un energoefektivitātes paaugstināšana un renovācija” 2021.gadā piešķirto finansējuma apmēru, 2022.gadā piešķirto finansējumu apmēru, attiecīgi 2021.gadā apgūto finansējuma apmēru, finansējuma apmēru, kuru plāno apgūt līdz 2022.gada beigām un finansējuma apmēru, kuru plāno apgūt 2023.gadā.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Evija Janevica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Informatīvais ziņojums "Informatīvais ziņojums “Par VSIA “Paula Stradiņa klīniskās universitātes slimnīca” augstas gatavības projekta “VSIA “Paula Stradiņa klīniskās universitātes slimnīca” vēsturisko korpusu atjaunošana un energoefektivitātes paaugstināšana un renovācija” īstenošanas termiņa pagarināšanu”"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MK sēdes protokollēmuma projekta 2.punktu izteikt šādā redakcijā: “Pieņemt zināšanai, ka Veselības ministrijas kapitālsabiedrība - valsts sabiedrība ar ierobežotu atbildību “Paula Stradiņa klīniskā universitātes slimnīca” atbilstoši Ministru kabineta 2021.gada 18.marta protokola Nr.28 42.§ “Informatīvais ziņojums “Par augstas gatavības projektiem, kas saistīti ar Covid-19 krīzes pārvarēšanu un ekonomikas atlabšanu”  2. punktam augstas gatavības projekta “VSIA “Paula Stradiņa klīniskās universitātes slimnīca” vēsturisko korpusu atjaunošana un energoefektivitātes paaugstināšana un renovācija” īstenošanai 2021.gadā un 2022.gadā piešķirto finansējumu 3 458 000 </w:t>
            </w:r>
            <w:r w:rsidR="00000000" w:rsidRPr="00000000" w:rsidDel="00000000">
              <w:rPr>
                <w:i w:val="1"/>
                <w:rtl w:val="0"/>
              </w:rPr>
              <w:t xml:space="preserve">euro </w:t>
            </w:r>
            <w:r w:rsidR="00000000" w:rsidRPr="00000000" w:rsidDel="00000000">
              <w:rPr>
                <w:rtl w:val="0"/>
              </w:rPr>
              <w:t xml:space="preserve">līdz 2022.gada 31.decembrim apgūs 2 282 796 </w:t>
            </w:r>
            <w:r w:rsidR="00000000" w:rsidRPr="00000000" w:rsidDel="00000000">
              <w:rPr>
                <w:i w:val="1"/>
                <w:rtl w:val="0"/>
              </w:rPr>
              <w:t xml:space="preserve">euro </w:t>
            </w:r>
            <w:r w:rsidR="00000000" w:rsidRPr="00000000" w:rsidDel="00000000">
              <w:rPr>
                <w:rtl w:val="0"/>
              </w:rPr>
              <w:t xml:space="preserve">apmērā.”. Attiecīgi nepieciešams precizēt informatīvā ziņojuma 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Evija Janevica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Informatīvais ziņojums "Informatīvais ziņojums “Par VSIA “Paula Stradiņa klīniskās universitātes slimnīca” augstas gatavības projekta “VSIA “Paula Stradiņa klīniskās universitātes slimnīca” vēsturisko korpusu atjaunošana un energoefektivitātes paaugstināšana un renovācija” īstenošanas termiņa pagarināšanu”"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MK sēdes protokollēmuma projekta 3.punktu izteikt šādā redakcijā: “Atļaut Veselības ministrijas kapitālsabiedrībai - valsts sabiedrībai ar ierobežotu atbildību “Paula Stradiņa klīniskā universitātes slimnīca” augstas gatavības projekta “VSIA “Paula Stradiņa klīniskās universitātes slimnīca” vēsturisko korpusu atjaunošana un energoefektivitātes paaugstināšana un renovācija” ietvaros 2021.gadā un 2022.gadā neapgūto finansējumu 1 175 204 </w:t>
            </w:r>
            <w:r w:rsidR="00000000" w:rsidRPr="00000000" w:rsidDel="00000000">
              <w:rPr>
                <w:i w:val="1"/>
                <w:rtl w:val="0"/>
              </w:rPr>
              <w:t xml:space="preserve">euro </w:t>
            </w:r>
            <w:r w:rsidR="00000000" w:rsidRPr="00000000" w:rsidDel="00000000">
              <w:rPr>
                <w:rtl w:val="0"/>
              </w:rPr>
              <w:t xml:space="preserve">apmērā izlietot 2023.gadā, nemainot augstas gatavības projekta finansējuma izlietojuma mērķi.”. Attiecīgi nepieciešams precizēt informatīvā ziņojuma 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Evija Janevica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22-TA-3392</w:t>
    </w:r>
    <w:r>
      <w:br/>
    </w:r>
    <w:r w:rsidR="00000000" w:rsidRPr="00000000" w:rsidDel="00000000">
      <w:rPr>
        <w:rtl w:val="0"/>
      </w:rPr>
      <w:t xml:space="preserve">Izdrukāts 14.12.2022. 14.23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22-TA-3392</w:t>
    </w:r>
    <w:r>
      <w:br/>
    </w:r>
    <w:r w:rsidR="00000000" w:rsidRPr="00000000" w:rsidDel="00000000">
      <w:rPr>
        <w:rtl w:val="0"/>
      </w:rPr>
      <w:t xml:space="preserve">Izdrukāts 14.12.2022. 14.23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Atzinumi_22-TA-3392.docx</dc:title>
</cp:coreProperties>
</file>

<file path=docProps/custom.xml><?xml version="1.0" encoding="utf-8"?>
<Properties xmlns="http://schemas.openxmlformats.org/officeDocument/2006/custom-properties" xmlns:vt="http://schemas.openxmlformats.org/officeDocument/2006/docPropsVTypes"/>
</file>