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jūnija noteikumos Nr. 306 "Valsts un Eiropas Savienības atbalsta piešķiršanas kārtība Eiropas Lauksaimniecības fonda lauku attīstībai intervencē "Atbalsts ieguldījumiem mazajās lauku saimniecībās"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apakšsadaļu. Proti, nodrošināt, ka tiesību normu adresātiem tiek sniegts pilnīgs skaidrojums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Zemkopības ministrijas un Lauku atbalsta dienesta konstatētajām nepilnībām, problēmām Ministru kabineta 2023. gada 13. jūnija noteikumos Nr. 306 "Valsts un Eiropas Savienības atbalsta piešķiršanas kārtība Eiropas Lauksaimniecības fonda lauku attīstībai intervencē "Atbalsts ieguldījumiem mazajās lauku saimniecībās" 2023.–2027. gadam" (turpmāk - noteikumi) un ar tiem saistītajās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grozījumu būtību un saistību ar Eiropas Savienības tiesību aktiem ne tikai vienkārši pārrakstīt to, kādus grozījumus noteikumos paredz projekts, bet sniegt pilnīgu informāciju par grozījumu nepieciešamību, pamatojumu. Piemēram, kāpēc noteikumu 13.1. apakšpunktā nosakāms "</w:t>
            </w:r>
            <w:r w:rsidR="00000000" w:rsidRPr="00000000" w:rsidDel="00000000">
              <w:rPr>
                <w:i w:val="1"/>
                <w:rtl w:val="0"/>
              </w:rPr>
              <w:t xml:space="preserve">Šī prasība ir obligāti ievērojama saimnieciskās darbības uzsācējiem</w:t>
            </w:r>
            <w:r w:rsidR="00000000" w:rsidRPr="00000000" w:rsidDel="00000000">
              <w:rPr>
                <w:rtl w:val="0"/>
              </w:rPr>
              <w:t xml:space="preserve">"? Vai tas, kur pieejama informācija par Kopējās lauksaimniecības politikas stratēģiskā plāna 2023.–2027. gadam uzraudzības komitejā apstiprinātajiem projektu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tiesību aktiem un, pamatojoties uz izvērtējumu, nepieciešamības gadījumā lūdzam veikt precizējumus anotācijas 5.4. apakšsadaļā.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6. punktā, paredzot Komisijas 2023. gada 13. decembra Regulas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2023/2831) 6. panta 3. punktā noteikto informācijas glabāšanas termiņu, tiek nodrošināta minētās regulas vienības ieviešana, kas nav atspoguļota anotācijas 5.4.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 1. punkta redakcijai, tas, ar atsauci, ievieš Līguma par Eiropas Savienības darbību I pielikumu, taču tas nav atspoguļots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sniegtajiem skaidrojumiem projekts ievieš visu regulu 2023/2831 kopumā. Attiecīgi rīcības brīvības sadaļā ir skaidrojams kā ir izmantotas visas regulā paredzētās rīcības brīvības dalībvalstij pārņemt vai ieviest noteiktas normas? Kādēļ? Piemēram, regulas 2023/2831 vienības, kuras konkrēti norādītas kā ieviestas, paredz rīcības brīvību, piemēram, 7. panta 3. punkts, bet minētajā anotācijas sadaļā netiek skaidrotas;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5.4. apakšsadaļas 1. tabulas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sadaļā par rīcības brīvības dalībvalstij izmantošanu nav jāaizpilda. Proti, anotācijas sadaļā par rīcības brīvības dalībvalstīm pārņemšanu/nepārņemšanu ir skaidrojama informācijai tikai par to, kā ir izmantota tabulas A ailē norādītajā Eiropas Savienības tiesību normā paredzētā rīcības brīvība dalībvalstij pārņemt vai ieviest noteiktas normas? Kādēļ? Taču Regulas 1408/2013 pielikums neparedz rīcības brīvību, bet nosaka Lauksaimniecības produktu primārajā ražošanā iesaistītiem uzņēmumiem piešķirtā </w:t>
            </w:r>
            <w:r w:rsidR="00000000" w:rsidRPr="00000000" w:rsidDel="00000000">
              <w:rPr>
                <w:i w:val="1"/>
                <w:rtl w:val="0"/>
              </w:rPr>
              <w:t xml:space="preserve">de minimis</w:t>
            </w:r>
            <w:r w:rsidR="00000000" w:rsidRPr="00000000" w:rsidDel="00000000">
              <w:rPr>
                <w:rtl w:val="0"/>
              </w:rPr>
              <w:t xml:space="preserve"> atbalsta maksimālā kumulatīvā summa pa dalībvalstīm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ievērojot Komisijas regulas ​2023/2831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w:t>
            </w:r>
            <w:r w:rsidR="00000000" w:rsidRPr="00000000" w:rsidDel="00000000">
              <w:rPr>
                <w:i w:val="1"/>
                <w:rtl w:val="0"/>
              </w:rPr>
              <w:t xml:space="preserve">regulas ir vispārpiemērojamas. Tās uzliek saistības kopumā un ir tieši piemērojamas visās dalībvalstīs.</w:t>
            </w:r>
            <w:r w:rsidR="00000000" w:rsidRPr="00000000" w:rsidDel="00000000">
              <w:rPr>
                <w:rtl w:val="0"/>
              </w:rPr>
              <w:t xml:space="preserve">”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projekta 3. punktā (noteikumu 6.</w:t>
            </w:r>
            <w:r w:rsidR="00000000" w:rsidRPr="00000000" w:rsidDel="00000000">
              <w:rPr>
                <w:vertAlign w:val="superscript"/>
                <w:rtl w:val="0"/>
              </w:rPr>
              <w:t xml:space="preserve">2</w:t>
            </w:r>
            <w:r w:rsidR="00000000" w:rsidRPr="00000000" w:rsidDel="00000000">
              <w:rPr>
                <w:rtl w:val="0"/>
              </w:rPr>
              <w:t xml:space="preserve">2.apakšpunktā), kur daļēji tiek pārrakstīts regulas 2023/2831 5. panta 3. punkts un visā projektā kopumā. Gadījumā, ja nepieciešams pārrakstīt Regulas normas, lūdzam tās pārrakstīt identiski un papildus anotācijā skaidrot nepieciešamību veikt Regulas teksta daļu inkorporēšanu nacionālajos tiesību aktos. Vēršam uzmanību, ka, ja Regulas normas netiek precīzi pārrakstītas, pastāv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5. ja atbalsta pretendents vienlaikus darbojas vienā vai vairākās Komisijas regulas 2023/2831 1. panta 1. punkta "a", "b", "c" un "d" apakšpunktā minētajās nozarēs, atbalstu var piešķirt tikai tad, ja atbalsta pretendents nodrošina šo nozaru darbību vai uzskaites nodalīšanu saskaņā ar Komisijas regulas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nodrošināt korektu Eiropas Savienības tiesību aktu ieviešanu. Vēršam uzmanību, ka, piemēram, projekta 3. punkts (noteikumu 6.</w:t>
            </w:r>
            <w:r w:rsidR="00000000" w:rsidRPr="00000000" w:rsidDel="00000000">
              <w:rPr>
                <w:vertAlign w:val="superscript"/>
                <w:rtl w:val="0"/>
              </w:rPr>
              <w:t xml:space="preserve">2</w:t>
            </w:r>
            <w:r w:rsidR="00000000" w:rsidRPr="00000000" w:rsidDel="00000000">
              <w:rPr>
                <w:rtl w:val="0"/>
              </w:rPr>
              <w:t xml:space="preserve">5. apakšpunkts) nosaka, ka, "</w:t>
            </w:r>
            <w:r w:rsidR="00000000" w:rsidRPr="00000000" w:rsidDel="00000000">
              <w:rPr>
                <w:i w:val="1"/>
                <w:rtl w:val="0"/>
              </w:rPr>
              <w:t xml:space="preserve">ja atbalsta pretendents vienlaikus darbojas vienā vai vairākās Komisijas regulas 2023/2831 1. panta 1. punkta "a", "b", "c" un "d" apakšpunktā minētajās nozarēs, atbalstu var piešķirt tikai tad, ja atbalsta pretendents nodrošina šo nozaru darbību vai uzskaites nodalīšanu [..]</w:t>
            </w:r>
            <w:r w:rsidR="00000000" w:rsidRPr="00000000" w:rsidDel="00000000">
              <w:rPr>
                <w:rtl w:val="0"/>
              </w:rPr>
              <w:t xml:space="preserve">". Savukārt šajā apakšpunktā ieviestais regulas 2023/2831 1. panta 2. punkts noteic: "</w:t>
            </w:r>
            <w:r w:rsidR="00000000" w:rsidRPr="00000000" w:rsidDel="00000000">
              <w:rPr>
                <w:i w:val="1"/>
                <w:rtl w:val="0"/>
              </w:rPr>
              <w:t xml:space="preserve">Ja uzņēmums darbojas </w:t>
            </w:r>
            <w:r w:rsidR="00000000" w:rsidRPr="00000000" w:rsidDel="00000000">
              <w:rPr>
                <w:i w:val="1"/>
                <w:u w:val="single"/>
                <w:rtl w:val="0"/>
              </w:rPr>
              <w:t xml:space="preserve">gan vienā no nozarēm, kas minētas 1. punkta a), b), c) vai d) apakšpunktā, gan vienā vai vairākās citās nozarēs</w:t>
            </w:r>
            <w:r w:rsidR="00000000" w:rsidRPr="00000000" w:rsidDel="00000000">
              <w:rPr>
                <w:i w:val="1"/>
                <w:rtl w:val="0"/>
              </w:rPr>
              <w:t xml:space="preserve">, </w:t>
            </w:r>
            <w:r w:rsidR="00000000" w:rsidRPr="00000000" w:rsidDel="00000000">
              <w:rPr>
                <w:i w:val="1"/>
                <w:u w:val="single"/>
                <w:rtl w:val="0"/>
              </w:rPr>
              <w:t xml:space="preserve">uz kurām attiecas šīs regulas darbības joma, vai citās darbības sfērās, uz kurām attiecas šīs regulas darbības joma</w:t>
            </w:r>
            <w:r w:rsidR="00000000" w:rsidRPr="00000000" w:rsidDel="00000000">
              <w:rPr>
                <w:i w:val="1"/>
                <w:rtl w:val="0"/>
              </w:rPr>
              <w:t xml:space="preserve"> [..]</w:t>
            </w:r>
            <w:r w:rsidR="00000000" w:rsidRPr="00000000" w:rsidDel="00000000">
              <w:rPr>
                <w:rtl w:val="0"/>
              </w:rPr>
              <w:t xml:space="preserve">". Proti, no regulas izriet atšķirīga izpratne nekā noteikts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Atbalsta saņēmējs dokumentus par atbalsta programmā saņemto atbalstu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programmu glabā 10 gadus no dienas, kad saskaņā ar atbalsta programmu ir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6.</w:t>
            </w:r>
            <w:r w:rsidR="00000000" w:rsidRPr="00000000" w:rsidDel="00000000">
              <w:rPr>
                <w:vertAlign w:val="superscript"/>
                <w:rtl w:val="0"/>
              </w:rPr>
              <w:t xml:space="preserve">1</w:t>
            </w:r>
            <w:r w:rsidR="00000000" w:rsidRPr="00000000" w:rsidDel="00000000">
              <w:rPr>
                <w:rtl w:val="0"/>
              </w:rPr>
              <w:t xml:space="preserve"> punkts daļēji nedublē noteikumu 6.</w:t>
            </w:r>
            <w:r w:rsidR="00000000" w:rsidRPr="00000000" w:rsidDel="00000000">
              <w:rPr>
                <w:vertAlign w:val="superscript"/>
                <w:rtl w:val="0"/>
              </w:rPr>
              <w:t xml:space="preserve">5</w:t>
            </w:r>
            <w:r w:rsidR="00000000" w:rsidRPr="00000000" w:rsidDel="00000000">
              <w:rPr>
                <w:rtl w:val="0"/>
              </w:rPr>
              <w:t xml:space="preserve"> punktu, un nepieciešamības gadījumā precizējot projektu. Vēršam uzmanību, ka abas projekta vienības nosaka pienākumu atbalsta saņēmējam informācijas glabāšanai 10 gadus. Tāpat vēršam uzmanību uz pretrunām. Proti, noteikumu 6.</w:t>
            </w:r>
            <w:r w:rsidR="00000000" w:rsidRPr="00000000" w:rsidDel="00000000">
              <w:rPr>
                <w:vertAlign w:val="superscript"/>
                <w:rtl w:val="0"/>
              </w:rPr>
              <w:t xml:space="preserve">1</w:t>
            </w:r>
            <w:r w:rsidR="00000000" w:rsidRPr="00000000" w:rsidDel="00000000">
              <w:rPr>
                <w:rtl w:val="0"/>
              </w:rPr>
              <w:t xml:space="preserve"> punktā noteikts, ka atbalsta saņēmējs informāciju glabā 10 gadu </w:t>
            </w:r>
            <w:r w:rsidR="00000000" w:rsidRPr="00000000" w:rsidDel="00000000">
              <w:rPr>
                <w:u w:val="single"/>
                <w:rtl w:val="0"/>
              </w:rPr>
              <w:t xml:space="preserve">no atbalsta saņemšanas dienas</w:t>
            </w:r>
            <w:r w:rsidR="00000000" w:rsidRPr="00000000" w:rsidDel="00000000">
              <w:rPr>
                <w:rtl w:val="0"/>
              </w:rPr>
              <w:t xml:space="preserve">, bet noteikumu 6.</w:t>
            </w:r>
            <w:r w:rsidR="00000000" w:rsidRPr="00000000" w:rsidDel="00000000">
              <w:rPr>
                <w:vertAlign w:val="superscript"/>
                <w:rtl w:val="0"/>
              </w:rPr>
              <w:t xml:space="preserve">5</w:t>
            </w:r>
            <w:r w:rsidR="00000000" w:rsidRPr="00000000" w:rsidDel="00000000">
              <w:rPr>
                <w:rtl w:val="0"/>
              </w:rPr>
              <w:t xml:space="preserve"> punktā - atbalsta saņēmējs dokumentus glabā 10 gadus </w:t>
            </w:r>
            <w:r w:rsidR="00000000" w:rsidRPr="00000000" w:rsidDel="00000000">
              <w:rPr>
                <w:u w:val="single"/>
                <w:rtl w:val="0"/>
              </w:rPr>
              <w:t xml:space="preserve">no atbalsta piešķiršanas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2.1. apakšsadaļu, konkrēti norādot, kāda būs projekta ietekme uz fiziskām un juridiskām personām. Vēršam uzmanību, ka esošais skaidrojums vispārīgi norāda tikai uz to, ka šīs personas tiks ietekmētas, bet ne to, kā tieši.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i w:val="1"/>
                <w:rtl w:val="0"/>
              </w:rPr>
              <w:t xml:space="preserve">de minimis</w:t>
            </w:r>
            <w:r w:rsidR="00000000" w:rsidRPr="00000000" w:rsidDel="00000000">
              <w:rPr>
                <w:rtl w:val="0"/>
              </w:rPr>
              <w:t xml:space="preserve"> atbalstu piešķir tā, lai triju gadu laikā, skaitot no</w:t>
            </w:r>
            <w:r w:rsidR="00000000" w:rsidRPr="00000000" w:rsidDel="00000000">
              <w:rPr>
                <w:i w:val="1"/>
                <w:rtl w:val="0"/>
              </w:rPr>
              <w:t xml:space="preserve"> de minimis</w:t>
            </w:r>
            <w:r w:rsidR="00000000" w:rsidRPr="00000000" w:rsidDel="00000000">
              <w:rPr>
                <w:rtl w:val="0"/>
              </w:rPr>
              <w:t xml:space="preserve"> atbalsta piešķiršanas dienas, tās nepārsniegtu Komisijas regulas 2023/2831​ 3. panta 2. punktā noteikto atbalsta summu vienam vienotam uzņēmumam saskaņā ar Komisijas regulas ​2023/2831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projekta 3. punktu (noteikumu 6.</w:t>
            </w:r>
            <w:r w:rsidR="00000000" w:rsidRPr="00000000" w:rsidDel="00000000">
              <w:rPr>
                <w:vertAlign w:val="superscript"/>
                <w:rtl w:val="0"/>
              </w:rPr>
              <w:t xml:space="preserve">2</w:t>
            </w:r>
            <w:r w:rsidR="00000000" w:rsidRPr="00000000" w:rsidDel="00000000">
              <w:rPr>
                <w:rtl w:val="0"/>
              </w:rPr>
              <w:t xml:space="preserve">1. apakšpunktu) un precizēt tā redakciju, ņemot vērā, ka regulas 2023/2831 2. panta 2. punkts skaidro viena vienota uzņēmuma izpratni nevis nosacījumus, kas attiecināmi uz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ievērojot Komisijas regulas ​2023/2831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3. punktā (noteikumu 6.</w:t>
            </w:r>
            <w:r w:rsidR="00000000" w:rsidRPr="00000000" w:rsidDel="00000000">
              <w:rPr>
                <w:vertAlign w:val="superscript"/>
                <w:rtl w:val="0"/>
              </w:rPr>
              <w:t xml:space="preserve">2</w:t>
            </w:r>
            <w:r w:rsidR="00000000" w:rsidRPr="00000000" w:rsidDel="00000000">
              <w:rPr>
                <w:rtl w:val="0"/>
              </w:rPr>
              <w:t xml:space="preserve">2. apakšpunktā) paredzēt atsauci vienkārši uz regulas ​2023/2831 5. pantu kā tādu, neuzskaitot 1., 2. un 3. punktu, kas ir lieki, jo  regulas ​2023/2831 5. pantam ir tikai trīs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projekta 3. punkta vienības (noteikumu 6.</w:t>
            </w:r>
            <w:r w:rsidR="00000000" w:rsidRPr="00000000" w:rsidDel="00000000">
              <w:rPr>
                <w:vertAlign w:val="superscript"/>
                <w:rtl w:val="0"/>
              </w:rPr>
              <w:t xml:space="preserve">2</w:t>
            </w:r>
            <w:r w:rsidR="00000000" w:rsidRPr="00000000" w:rsidDel="00000000">
              <w:rPr>
                <w:rtl w:val="0"/>
              </w:rPr>
              <w:t xml:space="preserve">6. apakšpunkts) un projekta 4. punkta (noteikumu 6.</w:t>
            </w:r>
            <w:r w:rsidR="00000000" w:rsidRPr="00000000" w:rsidDel="00000000">
              <w:rPr>
                <w:vertAlign w:val="superscript"/>
                <w:rtl w:val="0"/>
              </w:rPr>
              <w:t xml:space="preserve">3</w:t>
            </w:r>
            <w:r w:rsidR="00000000" w:rsidRPr="00000000" w:rsidDel="00000000">
              <w:rPr>
                <w:rtl w:val="0"/>
              </w:rPr>
              <w:t xml:space="preserve"> punkts)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Atbalsta pretendents, piesakoties atbalstam, iesniedz </w:t>
            </w:r>
            <w:r w:rsidR="00000000" w:rsidRPr="00000000" w:rsidDel="00000000">
              <w:rPr>
                <w:i w:val="1"/>
                <w:rtl w:val="0"/>
              </w:rPr>
              <w:t xml:space="preserve">de minimis</w:t>
            </w:r>
            <w:r w:rsidR="00000000" w:rsidRPr="00000000" w:rsidDel="00000000">
              <w:rPr>
                <w:rtl w:val="0"/>
              </w:rPr>
              <w:t xml:space="preserve"> atbalsta uzskaites sistēmā sagatavoto un reģistrēto </w:t>
            </w:r>
            <w:r w:rsidR="00000000" w:rsidRPr="00000000" w:rsidDel="00000000">
              <w:rPr>
                <w:i w:val="1"/>
                <w:rtl w:val="0"/>
              </w:rPr>
              <w:t xml:space="preserve">de minimis</w:t>
            </w:r>
            <w:r w:rsidR="00000000" w:rsidRPr="00000000" w:rsidDel="00000000">
              <w:rPr>
                <w:rtl w:val="0"/>
              </w:rPr>
              <w:t xml:space="preserve"> uzskaites veidlapu vai informē atbalsta sniedzēju par tās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5. punkts daļēji nedublē projekta 12. punktu. Vēršam uzmanību, ka abi punkti paredz to, ka atbalsta pretendents, lai saņemtu </w:t>
            </w:r>
            <w:r w:rsidR="00000000" w:rsidRPr="00000000" w:rsidDel="00000000">
              <w:rPr>
                <w:i w:val="1"/>
                <w:rtl w:val="0"/>
              </w:rPr>
              <w:t xml:space="preserve">de minimis</w:t>
            </w:r>
            <w:r w:rsidR="00000000" w:rsidRPr="00000000" w:rsidDel="00000000">
              <w:rPr>
                <w:rtl w:val="0"/>
              </w:rPr>
              <w:t xml:space="preserve"> atbalstu iesniedz </w:t>
            </w:r>
            <w:r w:rsidR="00000000" w:rsidRPr="00000000" w:rsidDel="00000000">
              <w:rPr>
                <w:i w:val="1"/>
                <w:rtl w:val="0"/>
              </w:rPr>
              <w:t xml:space="preserve">de minimis</w:t>
            </w:r>
            <w:r w:rsidR="00000000" w:rsidRPr="00000000" w:rsidDel="00000000">
              <w:rPr>
                <w:rtl w:val="0"/>
              </w:rPr>
              <w:t xml:space="preserve"> uzskaites veidlapu vai tās identifikācijas numuru.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projekta 14. punktā paredzēta korekta atsauce uz normatīvajiem aktiem par valsts un Eiropas Savienības atbalsta piešķiršanu, administrēšanu un uzraudzību lauku un zivsaimniecības attīstībai. Iespējams domāti normatīvie akti par valsts un Eiropas Savienības atbalsta piešķiršanu, administrēšanu un uzraudzības vispārējo kārtību lauku un zivsaimniecības attīstībai, kā projekta16.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iesakām izvērtēt projekta 16. punktā ietverto atsauci uz normatīvajiem aktiem par Eiropas Lauksaimniecības garantiju fondu, Eiropas Lauksaimniecības fondu lauku attīstībai un Eiropas Jūrlietu un zivsaimniecības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projektā plānotos grozījumus noteikumos un izvērtēt, vai projekta redakcija ir korekta un pilnībā regulē visus nepieciešamos aspektus. Piemēram, projekta 14. punktā (noteikumu 41. punkts) noteikts tikai tas, ka projektu iesniegumus sarindo dilstošā secībā atbilstoši punktu skaitam, bet nav noteikts vai skaidrots, kas ievērojams gadījumā, ja iegūto punktu skaits ir vienāds, kā tas noteikts noteikumu 41. punkta spēkā esošajā redakcijā. Attiecīgi, lūdzam nodrošināt, ka noteikumu redakcija ir pilnīga un pārdomāta, regulē visus ar konkrēto jautājumu saistītos nosacījumus un ir tiesību normu adresātam pilnībā izprotama. Alternatīvi, lūdzam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25-TA-540</w:t>
    </w:r>
    <w:r>
      <w:br/>
    </w:r>
    <w:r w:rsidR="00000000" w:rsidRPr="00000000" w:rsidDel="00000000">
      <w:rPr>
        <w:rtl w:val="0"/>
      </w:rPr>
      <w:t xml:space="preserve">Izdrukāts 28.04.2025.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25-TA-540</w:t>
    </w:r>
    <w:r>
      <w:br/>
    </w:r>
    <w:r w:rsidR="00000000" w:rsidRPr="00000000" w:rsidDel="00000000">
      <w:rPr>
        <w:rtl w:val="0"/>
      </w:rPr>
      <w:t xml:space="preserve">Izdrukāts 28.04.2025.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Atzinumi_25-TA-540.docx</dc:title>
</cp:coreProperties>
</file>

<file path=docProps/custom.xml><?xml version="1.0" encoding="utf-8"?>
<Properties xmlns="http://schemas.openxmlformats.org/officeDocument/2006/custom-properties" xmlns:vt="http://schemas.openxmlformats.org/officeDocument/2006/docPropsVTypes"/>
</file>