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individuālo mācību kontu pieejas attīstību un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individuālo mācību kontu pieejas attīstību un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būtiski papildināts pret apstiprināto ziņojumu “Informatīvais ziņojums “Par Latvijas Atveseļošanas un noturības mehānisma plāna 2.komponentes “Digitālā transformācija” 2.3.reformu un investīciju virziena “Digitālās prasmes” 2.3.1.r. reformas “Ilgtspējīgas un sociāli atbildīgas atbalsta sistēmas pieaugušo izglītībai attīstība” 2.3.1.4.i. investīcijas “Individuālo mācību kontu pieejas attīstība” īstenošanu”” (22-TA-2475), lūdzam izvērtēt pasākumu komercdarbības atbalsta kontekstā, tai skaitā pamatojot, kādēļ finansējuma piešķiršana izglītības pakalpojumu sniedzējiem nav kvalificējama kā komercdarbības atbalsts, un minēto izvērtējumu ietvert anotācijā. Vienlaikus lūdzam noteikumu projektā iekļaut informāciju vai nepieciešamos nosacījumus, gadījumā, ja pasākuma ietvaros komercdarbības atbalsts nav plānots, vai, gadījumā, ja tiek secināts, ka pasākuma ietvaros plānotais atbalsts kvalificējams kā komercdarbības atbalsts, noteikumu projektā lūdzam iekļaut piemērojamā komercdarbības atbalsta regulējuma nosacījumus. Papildus, lūdzam attiecībā uz iepirkumu organizēšanu noteikumos skaidri noteikt, ka tie jāveic atklātā, caurspīdīgā, pārskatāmā un konkurenci nodrošinošā procedūrā.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ņemt vērā, ka pirms noteikumu projekta virzīšanas uz Ministru kabinetu, nepieciešams Eiropas Komisijas saskaņojums (EK komentāri saņemti 12.04.2024.).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Individuālo mācību kontu pieejas aprobācijas ietvaros izglītības programmu nodrošināšanai un papildus atbalsta pakalpojumu nodrošināšanai investīcijas 2.3.1.4.i. ietvaros pieejamais finansējums ir 8 817 101 euro , no 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pretrunu starp noteikumu projekta 8.punktā norādītā finansējuma apmēru un anotācijas 3.sadaļā, kā arī  3.lpp.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valsts budžeta finansējums (pievienotās vērtības nodokļa izmaksām): nepārsniedzot 139 381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PVN tiks attiecināts, tad MK noteikumos jābūt noteikts pienākums finansējuma saņēmējam pirms finansējuma saņemšanas PVN izmaksu apmērā, sniegt apliecinājumu, ka minētās summas nav un netiks atgūtas no valsts budžeta priekšnodokļa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MK noteikumos jābūt noteikts, ka finansējuma saņēmējs nodrošina atsevišķu projekta izmaksu, t.sk. pievienotās vērtības nodokļa izmaksu uzskaiti un nodalīšanu, kā arī tam ir pienākums atgriezt pārmaksāto pievienotās vērtības nodokļa daļu, ja sākotnēji plānotais pievienotās vērtības nodokļa apjoms būs lielāks, nekā faktiski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valsts budžeta finansējums (pievienotās vērtības nodokļa izmaksām): nepārsniedzot 139 381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PVN no valsts budžeta iespējams segt tikai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valsts budžeta iestādei, ja PVN nevar atgūt, PVN sedz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tādas atvasinātas publiskās personas un kapitālsabiedrības kā valsts un pašvaldību ārstniecības iestādes (slimnīcas), plānošanas reģioni, augstskolas un  zinātniskās institūcijai,  ja PVN nevar atgūt, to sedz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ja biedrības un nodibinājumi (NVO) veic valsts deleģētu uzdevumu un PVN nevar atgūt, to sedz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Nodrošinot šo noteikumu </w:t>
            </w:r>
            <w:r w:rsidR="00000000" w:rsidRPr="00000000" w:rsidDel="00000000">
              <w:rPr>
                <w:rtl w:val="0"/>
              </w:rPr>
              <w:t xml:space="preserve">2.5. </w:t>
            </w:r>
            <w:r w:rsidR="00000000" w:rsidRPr="00000000" w:rsidDel="00000000">
              <w:rPr>
                <w:rtl w:val="0"/>
              </w:rPr>
              <w:t xml:space="preserve">apakšpunktā</w:t>
            </w:r>
            <w:r w:rsidR="00000000" w:rsidRPr="00000000" w:rsidDel="00000000">
              <w:rPr>
                <w:rtl w:val="0"/>
              </w:rPr>
              <w:t xml:space="preserve"> minētos izglītības pakalpojumus, individuālo mācību kontu pieejas aprobācijas ietvaros ir attiecināmi šādi izmaksu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MK noteikumos noteikt izdevumu (izmaksu) attiecināmības sākuma datumu. Ja tas ir norādīts pirms MK noteikumu apstiprināšanas MK, jābūt norādītam, ka netiks atbalstītas pabeigtas darbības un iekļautam nosacījumam par brīdi, uz kuru nedrīkst būt pabeigtas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 nodrošina citus ar individuālo mācību kontu pieejas aprobācijas ieviešanu saistītus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noteikt pienākumu finansējuma saņēmējam nodrošināt vismaz šādas pārbaudes gala labuma guvēju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interešu konflikta, korupcijas un krāpšanas novēršana;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dubultfinansējuma riska novēršana;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sasniegto atskaites punktu un mērķu pamatojošās dokumentācijas pārbaude, t.sk. datu ticamības pārbaude.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 pārstāv mājsaimniecību, kurai piešķirts maznodrošinātas vai trūcīgas mājsaimniecības statuss;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anotācijā pamatot MK noteikumu projekta 17.1.punktā noteikto mērķa grupu izvēli.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noslēdz sadarbības līgumu ar izglītības pakalpojumu sniedzēju, kas atbilst šo noteikumu </w:t>
            </w:r>
            <w:r w:rsidR="00000000" w:rsidRPr="00000000" w:rsidDel="00000000">
              <w:rPr>
                <w:rtl w:val="0"/>
              </w:rPr>
              <w:t xml:space="preserve">44.</w:t>
            </w:r>
            <w:r w:rsidR="00000000" w:rsidRPr="00000000" w:rsidDel="00000000">
              <w:rPr>
                <w:rtl w:val="0"/>
              </w:rPr>
              <w:t xml:space="preserve"> un </w:t>
            </w:r>
            <w:r w:rsidR="00000000" w:rsidRPr="00000000" w:rsidDel="00000000">
              <w:rPr>
                <w:rtl w:val="0"/>
              </w:rPr>
              <w:t xml:space="preserve">45. </w:t>
            </w:r>
            <w:r w:rsidR="00000000" w:rsidRPr="00000000" w:rsidDel="00000000">
              <w:rPr>
                <w:rtl w:val="0"/>
              </w:rPr>
              <w:t xml:space="preserve">punktā</w:t>
            </w:r>
            <w:r w:rsidR="00000000" w:rsidRPr="00000000" w:rsidDel="00000000">
              <w:rPr>
                <w:rtl w:val="0"/>
              </w:rPr>
              <w:t xml:space="preserve"> noteiktajām prasībām uz termiņu līdz 2026. gada 31. maijam;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noteikumu projekta 46.2. apakšpunktam tiek paredzēts, ka finansējuma saņēmējs ar izglītības pakalpojuma sniedzēju slēgs sadarbības līgumu, lūdzam skaidrot, vai izglītības pakalpojumu sniedzējs būs sadarbības partneris Eiropas Savienības fondu izpratnē. Nepieciešamības gadījumā aicinām precizēt lietoto terminoloģiju attiecībā uz līguma slēgšanu.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lūdzam IZM izvērtēt, vai funkcija, kuru plānots veikt caur sadarbības līgumu, t.i., izglītības pakalpojumu sniegšana, nebūtu veicama ārpakalpojuma rezultātā, par ko veicams iepirkums.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Finansējuma saņēmēja apstiprinātās izglītības pakalpojumu sniedzēja izglītības programmas publicējamas individuālo mācību kontu tīmekļvietnē, publicējot izglītības programmas aprakstu un izglītības programmas izmaksas. Izglītības pakalpojumu sniedzējam nav tiesību no programmas dalībnieka pieprasīt papildu maksu, kas pārsniedz izglītības programmas noteiktās izmaksas, kā arī izglītības programmas apgūšanas laikā palielināt izglītības programmas apgūšanai sākotnēji noteikto izmaksu summu. Izglītības programmas sākotnēji noteikto izmaksu summas palielināšanas gadījumā, izmaksu starpību izglītības programmas sniedzējs sedz no izglītības pakalpojuma sniedzēja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projekta 54.punktu ar informāciju, ka izglītības programmas sākotnēji noteikto izmaksu summas pieauguma gadījumā, izmaksu starpību izglītības programmas sniedzējs sedz no saviem līdzekļiem, tam pieejamā finansējuma ietvaros. Attiecīgi ir papildināma arī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Līdz 2026. gada 31. maijam Izglītības un zinātnes ministrijai izvērtēt nepieciešamību atbilstoši aprobācijas rezultātiem izstrādāt patstāvīgu normatīvo regulējumu Latvijas Atveseļošanas un noturības plāna 2. komponentes "Digitālā transformācija" 2.3. reformu un investīciju virziena "Digitālā transformācija" 2.3.1.r. reformas "Ilgtspējīgas un sociāli atbildīgas atbalsta sistēmas pieaugušo izglītības atbalstam" īstenošanas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no kādiem līdzekļiem plānots nodrošināt noteikumu projekta 88.punktā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rādītāja Nr.61 pārbaudes mehānismu atbilstoši Atveseļošanas fonda Darbības kārtībai, t.i., pievienot aprakstam c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iekļaut informāciju par principu “Nenodarīt būtisku kaitējumu” atbilstoši 2.3.1.4.i. investīcijas informatīvajam ziņojumam.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apakšsadaļu "Cita informācija" ar informāciju šādā redakcijā: "Nepieciešamais finansējums pasākuma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jau 2024.gada maijs, lūdzam anotācijas 3.sadaļas 2.un 3.kolonnā norādīt 2024.gadam plānotā finansējuma apmērus, savukārt informāciju par 2023.gadā faktiski izlietotajām summām norādot šīs sadaļas 6.punktā.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iekļaut protokollēmumā punktu par valsts budžeta finansējuma piešķiršanu PVN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budžeta un finanšu vadību” 19.</w:t>
            </w:r>
            <w:r w:rsidR="00000000" w:rsidRPr="00000000" w:rsidDel="00000000">
              <w:rPr>
                <w:vertAlign w:val="superscript"/>
                <w:rtl w:val="0"/>
              </w:rPr>
              <w:t xml:space="preserve">3</w:t>
            </w:r>
            <w:r w:rsidR="00000000" w:rsidRPr="00000000" w:rsidDel="00000000">
              <w:rPr>
                <w:rtl w:val="0"/>
              </w:rPr>
              <w:t xml:space="preserve">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korekti norādīt atsauci uz noteikumu projekta izstrādes deleģējuma likumu, izsakot to šādā redakcijā: “Likuma par budžetu un finanšu vadību”, neliekot likuma nosaukuma daļu pēdiņās.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2.3.1.4.i. investīcijas projekts noteikts par stratēģiski svarīgu projektu, lūdzam attiecīgi papildināt MK noteikumu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mērķa grupas, tās atbilstības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MK noteikumos noteikt mērķa grupu.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tālmācības izglītības programmas apguvei Latvijas vai starptautisku un ārvalstu mācību platformās un eksaminācijai vai iegūto zināšanu vai prasmju apliecināšanai un verificēšanai.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MK noteikumos norādīt projekta - investīcijas daļas - īstenošanas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 profesionālās tālākizglītības programmas apguves izmaksas šo noteikumu </w:t>
            </w:r>
            <w:r w:rsidR="00000000" w:rsidRPr="00000000" w:rsidDel="00000000">
              <w:rPr>
                <w:rtl w:val="0"/>
              </w:rPr>
              <w:t xml:space="preserve">10.1. </w:t>
            </w:r>
            <w:r w:rsidR="00000000" w:rsidRPr="00000000" w:rsidDel="00000000">
              <w:rPr>
                <w:rtl w:val="0"/>
              </w:rPr>
              <w:t xml:space="preserve">apakšpunktā</w:t>
            </w:r>
            <w:r w:rsidR="00000000" w:rsidRPr="00000000" w:rsidDel="00000000">
              <w:rPr>
                <w:rtl w:val="0"/>
              </w:rPr>
              <w:t xml:space="preserve"> minētās minētās atbalstāmās darbības īstenošanai atbilstoši nozares ministrijas apstiprinātai vienkāršoto izmaksu metodikai;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Ministru kabineta noteikumu projekta 14.1.1.apakšpunktu, svītrojot vārdu "minētās", jo tas ir minēts divas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14.2.2. tālmācības izglītības programmas Latvijas, starptautisko un ārvalstu mācību platformās apguves izmaksas šo noteikumu </w:t>
            </w:r>
            <w:r w:rsidR="00000000" w:rsidRPr="00000000" w:rsidDel="00000000">
              <w:rPr>
                <w:rtl w:val="0"/>
              </w:rPr>
              <w:t xml:space="preserve">10.6. </w:t>
            </w:r>
            <w:r w:rsidR="00000000" w:rsidRPr="00000000" w:rsidDel="00000000">
              <w:rPr>
                <w:rtl w:val="0"/>
              </w:rPr>
              <w:t xml:space="preserve">apakšpunktu</w:t>
            </w:r>
            <w:r w:rsidR="00000000" w:rsidRPr="00000000" w:rsidDel="00000000">
              <w:rPr>
                <w:rtl w:val="0"/>
              </w:rPr>
              <w:t xml:space="preserve"> minētās atbalstāmās darbības īstenošanai atbilstoši attiecīgās platformas abonēšanas maksas noteikumiem vai saskaņā ar normatīvajiem aktiem publisko iepirkumu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MK noteikumos vai anotācijā norādīt, ka tiks veikts sociāli atbildīgs un inovācijas publiskais iepirkums.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nodrošina interešu konflikta, korupcijas un krāpšanas riska neiestāšanos. Vienlaikus paraksta arī apliecinājumu par interešu konflikta neesamību;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interešu konflikta neesamības apliecinājumā nepieciešams ietvert atsauci uz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Finanšu regula), 61. pantu.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nodrošina interešu konflikta, korupcijas un krāpšanas riska neiestāšanos. Paraksta apliecinājumu par interešu konflikta neesamību saskaņā ar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nodrošina normatīvajos aktos par Atveseļošanas fonda plāna īstenošanu un uzraudzības kārtību noteiktā finansējuma saņēmēja pienākuma izpildi attiecībā uz informācijas ievadi vadības informācijas sistēmā Atveseļošanas fonda plāna īstenošanas progresa pusgada ziņojuma un maksājuma pieprasījuma sagatavošanai, datus uzkrāj un ievada vadības informācijas sistēmā atbilstoši līgumā par projekta īstenošanu noteiktajam termiņam, bet ne vēlāk kā līdz kārtējā gada 10.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informāciju ar informatīvo ziņojumu “Par Latvijas Atveseļošanas un noturības mehānisma plāna 2.komponentes “Digitālā transformācija” 2.3.reformu un investīciju virziena “Digitālās prasmes” 2.3.1.r. reformas “Ilgtspējīgas un sociāli atbildīgas atbalsta sistēmas pieaugušo izglītībai attīstība” 2.3.1.4.i. investīcijas “Individuālo mācību kontu pieejas attīstība” īstenošanu”, kura 56.punktā ir noteikts, ka finansējuma saņēmējs </w:t>
            </w:r>
            <w:r w:rsidR="00000000" w:rsidRPr="00000000" w:rsidDel="00000000">
              <w:rPr>
                <w:b w:val="1"/>
                <w:rtl w:val="0"/>
              </w:rPr>
              <w:t xml:space="preserve">divas reizes gadā</w:t>
            </w:r>
            <w:r w:rsidR="00000000" w:rsidRPr="00000000" w:rsidDel="00000000">
              <w:rPr>
                <w:rtl w:val="0"/>
              </w:rPr>
              <w:t xml:space="preserve"> nodrošina datu uzskaiti un ievadi vadības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nodrošina normatīvajos aktos par Atveseļošanas fonda plāna īstenošanu un uzraudzības kārtību noteiktā finansējuma saņēmēja pienākuma izpildi attiecībā uz informācijas ievadi vadības informācijas sistēmā Atveseļošanas fonda plāna īstenošanas progresa pusgada ziņojuma un maksājuma pieprasījuma sagatavošanai, datus uzkrāj un ievada vadības informācijas sistēmā </w:t>
            </w:r>
            <w:r w:rsidR="00000000" w:rsidRPr="00000000" w:rsidDel="00000000">
              <w:rPr>
                <w:b w:val="1"/>
                <w:rtl w:val="0"/>
              </w:rPr>
              <w:t xml:space="preserve">divas reizes gadā</w:t>
            </w:r>
            <w:r w:rsidR="00000000" w:rsidRPr="00000000" w:rsidDel="00000000">
              <w:rPr>
                <w:rtl w:val="0"/>
              </w:rPr>
              <w:t xml:space="preserve"> atbilstoši līgumā par projekta īstenošanu noteiktajam termiņam.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nodrošina normatīvajos aktos par Atveseļošanas fonda plāna īstenošanu un uzraudzības kārtību minēto institūciju konstatēto pārkāpumu vai trūkumu novēršanu, tai skaitā izdevumu atmaksu, ja par šiem izdevumiem finansējuma saņēmējs jau ir saņēmis avansa, starpposma vai noslēguma maksājumu;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15.6.apakšpunkta redakciju, ņemot vērā, ka 2.3.1.4.i. investīcijas informatīvajā ziņojumā nav paredzēts avanss.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lūgums IZM izvērtēt, vai šajos MK noteikumus nebūtu jānosaka precīzāka maksājumu veikšanas kārtība gala labuma guvējiem un izglītības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44.5. uz izglītības pakalpojuma sniedzēja kandidātu nav attiecināms neviens no izslēgšanas kritērijiem, kas noteikts Eiropas Parlamenta un Padomes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Finanšu regula) 136. un 141.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izslēgšanas kritēriji ir noteikti Finanšu regulas 136. pantā. Ņemot vērā minēto, lūdzam sniegt skaidrojumu anotācijā par noteikumu projekta 44.5. apakšpunktā ietverto nosacījumu vērtēt izglītības pakalpojuma sniedzēja kandidātus atbilstoši Finanšu regulas 141. pantam.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 izvērtē izglītības pakalpojuma sniedzēja atbilstību šo noteikumu </w:t>
            </w:r>
            <w:r w:rsidR="00000000" w:rsidRPr="00000000" w:rsidDel="00000000">
              <w:rPr>
                <w:rtl w:val="0"/>
              </w:rPr>
              <w:t xml:space="preserve">44.</w:t>
            </w:r>
            <w:r w:rsidR="00000000" w:rsidRPr="00000000" w:rsidDel="00000000">
              <w:rPr>
                <w:rtl w:val="0"/>
              </w:rPr>
              <w:t xml:space="preserve"> un </w:t>
            </w:r>
            <w:r w:rsidR="00000000" w:rsidRPr="00000000" w:rsidDel="00000000">
              <w:rPr>
                <w:rtl w:val="0"/>
              </w:rPr>
              <w:t xml:space="preserve">45. </w:t>
            </w:r>
            <w:r w:rsidR="00000000" w:rsidRPr="00000000" w:rsidDel="00000000">
              <w:rPr>
                <w:rtl w:val="0"/>
              </w:rPr>
              <w:t xml:space="preserve">punktā</w:t>
            </w:r>
            <w:r w:rsidR="00000000" w:rsidRPr="00000000" w:rsidDel="00000000">
              <w:rPr>
                <w:rtl w:val="0"/>
              </w:rPr>
              <w:t xml:space="preserve"> ​​​​​​​ noteiktajām prasībām, nepieciešamības gadījumā pieprasa papildus informāciju pieteikuma izvērtēšanai;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izglītības pakalpojuma sniedzējs tiks vērtēts atbilstoši izslēgšanas kritērijiem (noteikumu projekta 44.5. apakšpunkts), lūdzam papildināt noteikumu projektu ar rīcību gadījumā, ja tiek konstatēts, ka uz izglītības pakalpojuma sniedzēju ir attiecināms kāds no izslēgšanas kritērijiem - kā rezultātā finansējuma saņēmējs būtu tiesīgs noraidīt pieteikumu.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79.11. plānot un pēc saskaņošanas ar Izglītības un zinātnes ministriju nodrošināt platformas darbības informācijas un komunikācijas pasākumus, nodrošināt Eiropas Parlamenta un Padomes 2021. gada 12. februāra Regulas (ES) 2021/241, ar ko izveido Atveseļošanas un noturības mehānisma 34. pantā, 2021. gada 3. septembra Eiropas Komisijas un Latvijas Republikas Atveseļošanas un noturības mehānisma finansēšanas nolīguma 10. pantā noteiktās informācijas, komunikācijas un publicitātes prasības, ievērojot Finanšu ministrijas vadlīnijās "Eiropas Savienības fondu 2021.-2027. gada plānošanas perioda un Atveseļošanas fonda  komunikācijas un dizaina vadlīnijas"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gadījumā atsauci uz vadlīnijām aicinām iekļaut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79.11. plānot un pēc saskaņošanas ar Izglītības un zinātnes ministriju nodrošināt platformas darbības informācijas un komunikācijas pasākumus, nodrošināt Eiropas Parlamenta un Padomes 2021. gada 12. februāra Regulas (ES) 2021/241, ar ko izveido Atveseļošanas un noturības mehānisma 34. pantā, 2021. gada 3. septembra Eiropas Komisijas un Latvijas Republikas Atveseļošanas un noturības mehānisma finansēšanas nolīguma 10. pantā noteiktās informācijas, komunikācijas un publicitātes prasības, ievērojot Finanšu ministrijas vadlīnijās "Eiropas Savienības fondu 2021.-2027. gada plānošanas perioda un Atveseļošanas fonda  komunikācijas un dizaina vadlīnijas"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79. punkts nosaka pienākumus informācijas sistēmas pārzinim, lūdzam papildināt noteikumu projektu, nosakot, ka pienākums nodrošināt komunikācijas un publicitātes prasības ir arī finansējuma saņēmējam.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Līdz 2026. gada 31. maijam Izglītības un zinātnes ministrijai izvērtēt nepieciešamību atbilstoši aprobācijas rezultātiem izstrādāt patstāvīgu normatīvo regulējumu Latvijas Atveseļošanas un noturības plāna 2. komponentes "Digitālā transformācija" 2.3. reformu un investīciju virziena "Digitālā transformācija" 2.3.1.r. reformas "Ilgtspējīgas un sociāli atbildīgas atbalsta sistēmas pieaugušo izglītības atbalstam" īstenošanas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pārcelt noteikumu projekta 88. punktu uz Ministru kabineta sēdes protokollēmuma projektu. Vēršam uzmanību, ka Ministru kabineta noteikumos iekļauj konkrētas prasības investīcijas īstenošanai, savukārt uzdevums nozares ministrijai izvērtēt nepieciešamību izstrādāt specifisku normatīvo regulējumu būtu iekļaujams Ministru kabineta sēdes protokollēmuma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anotācijā sniegt informāciju par biedrību un nodibinājumu iesaisti investīcijas daļas īstenošanā. Gadījumā, ja iesaiste nav iespējama, aicinām sniegt informāciju un apsvērumus, kādēļ to iesaiste ieviešanā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anotācijā norādīt precīzu informāciju par investīcijas daļas sasaisti, sinerģiju un demarkāciju ar citu atbalsta instrumentu investīcijām, kā arī dubultfinansējuma riska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noteikt anotācijā minēto atbalsta veidu personām izglītības programmu apguvei - grants - arī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anotācijā 2.3.1.4.i. investīcijas digitālās dimensijas kodu.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23-TA-3084</w:t>
    </w:r>
    <w:r>
      <w:br/>
    </w:r>
    <w:r w:rsidR="00000000" w:rsidRPr="00000000" w:rsidDel="00000000">
      <w:rPr>
        <w:rtl w:val="0"/>
      </w:rPr>
      <w:t xml:space="preserve">Izdrukāts 22.05.2024. 13.48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23-TA-3084</w:t>
    </w:r>
    <w:r>
      <w:br/>
    </w:r>
    <w:r w:rsidR="00000000" w:rsidRPr="00000000" w:rsidDel="00000000">
      <w:rPr>
        <w:rtl w:val="0"/>
      </w:rPr>
      <w:t xml:space="preserve">Izdrukāts 22.05.2024. 13.48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Atzinumi_23-TA-3084.docx</dc:title>
</cp:coreProperties>
</file>

<file path=docProps/custom.xml><?xml version="1.0" encoding="utf-8"?>
<Properties xmlns="http://schemas.openxmlformats.org/officeDocument/2006/custom-properties" xmlns:vt="http://schemas.openxmlformats.org/officeDocument/2006/docPropsVTypes"/>
</file>