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administratīvās ēkas Talejas ielā 1, Rīgā, telpu nomas maksas ilgtermiņa saistībām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informāciju, ka saskaņā ar Ministru kabineta 2020.gada 30.oktobra rīkojumu Nr.636 "Par ilgtermiņa saistību precizēšanu"prokuratūras budžeta programmā 01.00.00 "Prokuratūras iestāžu uzturēšana" paredzētas ilgtermiņa saistības pasākumam "Telpu Rīgā, Talejas ielā 1, nomas maksas izdevumu segšanai" 2022.- 2043.gadam katru gadu 66 475 </w:t>
            </w:r>
            <w:r w:rsidR="00000000" w:rsidRPr="00000000" w:rsidDel="00000000">
              <w:rPr>
                <w:i w:val="1"/>
                <w:rtl w:val="0"/>
              </w:rPr>
              <w:t xml:space="preserve">euro</w:t>
            </w:r>
            <w:r w:rsidR="00000000" w:rsidRPr="00000000" w:rsidDel="00000000">
              <w:rPr>
                <w:rtl w:val="0"/>
              </w:rPr>
              <w:t xml:space="preserve">, bet 2044.gadā (trim maksājumiem) 16 435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Gricenko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norādīto prokuratūras struktūrvienības nosaukumu - Nodokļu un muitas lietu prokuratūra.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Gricenko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22-TA-3767</w:t>
    </w:r>
    <w:r>
      <w:br/>
    </w:r>
    <w:r w:rsidR="00000000" w:rsidRPr="00000000" w:rsidDel="00000000">
      <w:rPr>
        <w:rtl w:val="0"/>
      </w:rPr>
      <w:t xml:space="preserve">Izdrukāts 17.01.2023.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22-TA-3767</w:t>
    </w:r>
    <w:r>
      <w:br/>
    </w:r>
    <w:r w:rsidR="00000000" w:rsidRPr="00000000" w:rsidDel="00000000">
      <w:rPr>
        <w:rtl w:val="0"/>
      </w:rPr>
      <w:t xml:space="preserve">Izdrukāts 17.01.2023.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Atzinumi_22-TA-3767.docx</dc:title>
</cp:coreProperties>
</file>

<file path=docProps/custom.xml><?xml version="1.0" encoding="utf-8"?>
<Properties xmlns="http://schemas.openxmlformats.org/officeDocument/2006/custom-properties" xmlns:vt="http://schemas.openxmlformats.org/officeDocument/2006/docPropsVTypes"/>
</file>