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shd w:fill="#ffffff" w:val="clear"/>
                <w:rtl w:val="0"/>
              </w:rPr>
              <w:t xml:space="preserve">Uz profesionālās tālākizglītības centriem, neformālās izglītības iestādēm un koledžām, kurās izglītību iegūst tikai pilngadīgie izglītojamie, un augstskolām nav attiecināmas šo noteikumu </w:t>
            </w:r>
            <w:r w:rsidR="00000000" w:rsidRPr="00000000" w:rsidDel="00000000">
              <w:rPr>
                <w:rtl w:val="0"/>
              </w:rPr>
              <w:t xml:space="preserve">6.13.,</w:t>
            </w:r>
            <w:r w:rsidR="00000000" w:rsidRPr="00000000" w:rsidDel="00000000">
              <w:rPr>
                <w:shd w:fill="#ffffff" w:val="clear"/>
                <w:rtl w:val="0"/>
              </w:rPr>
              <w:t xml:space="preserve"> </w:t>
            </w:r>
            <w:r w:rsidR="00000000" w:rsidRPr="00000000" w:rsidDel="00000000">
              <w:rPr>
                <w:rtl w:val="0"/>
              </w:rPr>
              <w:t xml:space="preserve">​</w:t>
            </w:r>
            <w:r w:rsidR="00000000" w:rsidRPr="00000000" w:rsidDel="00000000">
              <w:rPr>
                <w:shd w:fill="#ffffff" w:val="clear"/>
                <w:rtl w:val="0"/>
              </w:rPr>
              <w:t xml:space="preserve">6.14.</w:t>
            </w:r>
            <w:r w:rsidR="00000000" w:rsidRPr="00000000" w:rsidDel="00000000">
              <w:rPr>
                <w:shd w:fill="#ffffff" w:val="clear"/>
                <w:rtl w:val="0"/>
              </w:rPr>
              <w:t xml:space="preserve">, </w:t>
            </w:r>
            <w:r w:rsidR="00000000" w:rsidRPr="00000000" w:rsidDel="00000000">
              <w:rPr>
                <w:rtl w:val="0"/>
              </w:rPr>
              <w:t xml:space="preserve">6.19.</w:t>
            </w:r>
            <w:r w:rsidR="00000000" w:rsidRPr="00000000" w:rsidDel="00000000">
              <w:rPr>
                <w:rtl w:val="0"/>
              </w:rPr>
              <w:t xml:space="preserve">,</w:t>
            </w:r>
            <w:r w:rsidR="00000000" w:rsidRPr="00000000" w:rsidDel="00000000">
              <w:rPr>
                <w:shd w:fill="#ffffff" w:val="clear"/>
                <w:rtl w:val="0"/>
              </w:rPr>
              <w:t xml:space="preserve"> </w:t>
            </w:r>
            <w:r w:rsidR="00000000" w:rsidRPr="00000000" w:rsidDel="00000000">
              <w:rPr>
                <w:rtl w:val="0"/>
              </w:rPr>
              <w:t xml:space="preserve">6.24.</w:t>
            </w:r>
            <w:r w:rsidR="00000000" w:rsidRPr="00000000" w:rsidDel="00000000">
              <w:rPr>
                <w:shd w:fill="#ffffff" w:val="clear"/>
                <w:rtl w:val="0"/>
              </w:rPr>
              <w:t xml:space="preserve">, </w:t>
            </w:r>
            <w:r w:rsidR="00000000" w:rsidRPr="00000000" w:rsidDel="00000000">
              <w:rPr>
                <w:rtl w:val="0"/>
              </w:rPr>
              <w:t xml:space="preserve">9.5. </w:t>
            </w:r>
            <w:r w:rsidR="00000000" w:rsidRPr="00000000" w:rsidDel="00000000">
              <w:rPr>
                <w:shd w:fill="#ffffff" w:val="clear"/>
                <w:rtl w:val="0"/>
              </w:rPr>
              <w:t xml:space="preserve"> </w:t>
            </w:r>
            <w:r w:rsidR="00000000" w:rsidRPr="00000000" w:rsidDel="00000000">
              <w:rPr>
                <w:rtl w:val="0"/>
              </w:rPr>
              <w:t xml:space="preserve">9.6. </w:t>
            </w:r>
            <w:r w:rsidR="00000000" w:rsidRPr="00000000" w:rsidDel="00000000">
              <w:rPr>
                <w:rtl w:val="0"/>
              </w:rPr>
              <w:t xml:space="preserve"> </w:t>
            </w:r>
            <w:r w:rsidR="00000000" w:rsidRPr="00000000" w:rsidDel="00000000">
              <w:rPr>
                <w:shd w:fill="#ffffff" w:val="clear"/>
                <w:rtl w:val="0"/>
              </w:rPr>
              <w:t xml:space="preserve">un </w:t>
            </w:r>
            <w:r w:rsidR="00000000" w:rsidRPr="00000000" w:rsidDel="00000000">
              <w:rPr>
                <w:rtl w:val="0"/>
              </w:rPr>
              <w:t xml:space="preserve">9.8. </w:t>
            </w:r>
            <w:r w:rsidR="00000000" w:rsidRPr="00000000" w:rsidDel="00000000">
              <w:rPr>
                <w:shd w:fill="#ffffff" w:val="clear"/>
                <w:rtl w:val="0"/>
              </w:rPr>
              <w:t xml:space="preserve">apakšpunktā</w:t>
            </w:r>
            <w:r w:rsidR="00000000" w:rsidRPr="00000000" w:rsidDel="00000000">
              <w:rPr>
                <w:shd w:fill="#ffffff" w:val="clear"/>
                <w:rtl w:val="0"/>
              </w:rPr>
              <w:t xml:space="preserve">, </w:t>
            </w:r>
            <w:r w:rsidR="00000000" w:rsidRPr="00000000" w:rsidDel="00000000">
              <w:rPr>
                <w:rtl w:val="0"/>
              </w:rPr>
              <w:t xml:space="preserve">11.</w:t>
            </w:r>
            <w:r w:rsidR="00000000" w:rsidRPr="00000000" w:rsidDel="00000000">
              <w:rPr>
                <w:shd w:fill="#ffffff" w:val="clear"/>
                <w:rtl w:val="0"/>
              </w:rPr>
              <w:t xml:space="preserve">, </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13. </w:t>
            </w:r>
            <w:r w:rsidR="00000000" w:rsidRPr="00000000" w:rsidDel="00000000">
              <w:rPr>
                <w:shd w:fill="#ffffff" w:val="clear"/>
                <w:rtl w:val="0"/>
              </w:rPr>
              <w:t xml:space="preserve">punktā</w:t>
            </w:r>
            <w:r w:rsidR="00000000" w:rsidRPr="00000000" w:rsidDel="00000000">
              <w:rPr>
                <w:shd w:fill="#ffffff" w:val="clear"/>
                <w:rtl w:val="0"/>
              </w:rPr>
              <w:t xml:space="preserve">  un </w:t>
            </w:r>
            <w:r w:rsidR="00000000" w:rsidRPr="00000000" w:rsidDel="00000000">
              <w:rPr>
                <w:rtl w:val="0"/>
              </w:rPr>
              <w:t xml:space="preserve">​</w:t>
            </w:r>
            <w:r w:rsidR="00000000" w:rsidRPr="00000000" w:rsidDel="00000000">
              <w:rPr>
                <w:shd w:fill="#ffffff" w:val="clear"/>
                <w:rtl w:val="0"/>
              </w:rPr>
              <w:t xml:space="preserve">V </w:t>
            </w:r>
            <w:r w:rsidR="00000000" w:rsidRPr="00000000" w:rsidDel="00000000">
              <w:rPr>
                <w:shd w:fill="#ffffff" w:val="clear"/>
                <w:rtl w:val="0"/>
              </w:rPr>
              <w:t xml:space="preserve">nodaļā</w:t>
            </w:r>
            <w:r w:rsidR="00000000" w:rsidRPr="00000000" w:rsidDel="00000000">
              <w:rPr>
                <w:shd w:fill="#ffffff" w:val="clear"/>
                <w:rtl w:val="0"/>
              </w:rPr>
              <w:t xml:space="preserve"> noteiktais regulējums.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atsauces uz noteikumu projekta punktiem atbilstoši noteikumu jaunajai redakcijai, ņemot verā izmaiņas numerācijā. Papildināt attiecīgo punktu ar atsaucēm uz visiem noteikumu punktiem, kurus pēc būtības nevar attiecināt uz izglītības iestādem, kurās tiek apmācīti tikai pingadīgie izglītojamie.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neattiecināt uz koledžām tiesību akta projekta 10. punktu - šo noteikumu 9.11. apakšpunktā minētajā gadījumā, ja nepieciešama nekavējoša rīcība, izglītības iestādes darbinieks rīkojas patstāvīgi, par to iespējami īsā laikā informējot vadītāju un vecākus.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3.Uz profesionālās tālākizglītības centriem, neformālās izglītības iestādēm un koledžām, kurās izglītību iegūst tikai pilngadīgie izglītojamie, un augstskolām nav attiecināmas šo noteikumu 6.13., ​6.14., 6.19., 6.24., 9.5.  9.6.  un 9.8. apakšpunktā, 10., 11., 12., 13. punktā  un ​V nodaļā noteiktais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6.16. nodrošina šādus preventīvus pasākumus atkarību izraisošo vielu lietošanas uzsākšanas risku novēršanai: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punkts nosaka atkarību izraisošu vielu, tajā skaitā tabakas izstrādājumu, elektronisko smēķēšanas ierīču u.c., lietošanas uzsākšanas risku novēršanas pasākumus. Minētās normas mērķis ir attiecināms uz nepilngadīgu izglītojamo, vēršam uzmanību, ka Iekšlietu ministrijas sistēmas koledžās izglītību iegūst tikai pilngadīgi izglītojamie, kuriem tam paredzētās vietās ir atļauta smēķēšana.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attiecīgo redakciju vai papildināt projekta 3. punktu, nosakot izņēmumu arī uz šo 6.16.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vai projektu nav nepieciešams precizēt arī noteikumu projekta pielikumu "Rīcības plāns, kas nosaka preventīvus pasākumus atkarību izraisošo vielu lietošanas uzsākšanas risku novēršanai, kā arī rīcību gadījumā, ja izglītības iestāde konstatē, ka izglītojamie iegādājušies, ienesuši, lietojuši, glabājuši, izplatījuši vai pamudinājuši lietot atkarību izraisošas vielas", lai to varētu piemērot arī uz izglītības iestādēm, kurās mācās tikai pilngadīgi izglītojamie, vai arī pielikumu esošajā redakcijā vispār neattiecināt uz šādām izglītības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nosaka atbildīgos pedagogus par izglītojamo iepazīstināšanu ar iekšējās kārtības noteikumiem un drošības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 "pedagogus"ar vārdu "darbiniekus". Iekšlietu ministrijas sistēmas koledžās par izglītojamo iepazīstināšanu ar iekšējās kārtības noteikumiem un drošības noteikumiem ir atbildīgi ar koledžas direktora rīkojumu noteiktie darbinieki, kas nav pedagogi.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9.5.nosaka atbildīgos darbiniekus par izglītojamo iepazīstināšanu ar iekšējās kārtības noteikumiem un drošības noteikumiem;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nosaka atbildīgos pedagogus par drošību izglītības iestādes organizētajos vai atbalstītajos pasākumos un pedagogu skaitu, kam jāpiedalās attiecīgajā pasākumā;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 "pedagogus" ar vārdu "darbinieki".  Par drošību izglītības iestādes organizētajos vai atbalstītajos pasākumos var būt atbildīgas amatpersonas/darbinieki, kas nav pedagogi.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9.8.nosaka atbildīgās personas par drošību izglītības iestādes organizētajos vai atbalstītajos pasākumos un pedagogu skaitu, kam jāpiedalās attiecīgajā pasākumā;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6.23. nodrošina primāros pretepidēmijas pasākumus, ja konstatēts infekcijas slimības gadījums, tai skaitā inficēto personu izolēšanu, vecāku un dibinātāja, izņemot valsts dibinātu izglītības iestādi, informēšanu, kā arī sadarbību ar Slimību profilakses un kontroles centru;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aiz vārda "vecākus" ar vārdiem ""ja izglītojamais ir nepilngadīgs".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6.7.</w:t>
            </w:r>
            <w:r w:rsidR="00000000" w:rsidRPr="00000000" w:rsidDel="00000000">
              <w:rPr>
                <w:rtl w:val="0"/>
              </w:rPr>
              <w:t xml:space="preserve">  un </w:t>
            </w:r>
            <w:r w:rsidR="00000000" w:rsidRPr="00000000" w:rsidDel="00000000">
              <w:rPr>
                <w:rtl w:val="0"/>
              </w:rPr>
              <w:t xml:space="preserve">6.8. </w:t>
            </w:r>
            <w:r w:rsidR="00000000" w:rsidRPr="00000000" w:rsidDel="00000000">
              <w:rPr>
                <w:rtl w:val="0"/>
              </w:rPr>
              <w:t xml:space="preserve">apakšpunktā</w:t>
            </w:r>
            <w:r w:rsidR="00000000" w:rsidRPr="00000000" w:rsidDel="00000000">
              <w:rPr>
                <w:rtl w:val="0"/>
              </w:rPr>
              <w:t xml:space="preserve"> minētajos gadījumos, ja ir ārkārtas situācija un nepieciešama nekavējoša rīcība, izglītības iestādes darbinieks rīkojas patstāvīgi, par to iespējami īsā laikā informējot vadītāju un vecāku.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precizējums attiecībā uz "sadarbību ar vecākiem" saistībā ar pilngadīgo izglītību.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 nosaka izglītības iestādei nepiederošu personu uzturēšanās kārtību izglītības iestādē un nodrošina to ievērošanas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saistībā ar pilngadīgajiem izglītojamajiem.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9.10. sadarbojas ar vecākiem, valsts un pašvaldību institūcijām, nevalstiskajām organizācijām izglītojamo drošības, bērnu tiesību aizsardzības un labbūtības nodrošināšanas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saistībā ar pilngadīgajiem izglītojamajiem.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9.12. ziņo Valsts bērnu tiesību aizsardzības inspekcijai par valsts vai pašvaldības izglītības iestādes darbinieka vai Valsts policijai vai pašvaldības policijai par privātas izglītības iestādes darbinieka iespējamu fizisku vai emocionālu vardarbību pret nepilngadīgu izglītojamo, kā arī Bērnu tiesību aizsardzības likumā noteiktajos gadījumos pieņem lēmumu par attiecīgā darbinieka atstādināšanu no amata pienākumu pildīšanas;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attiecīgo punktu, kā izņēmumu projekta 3.punkta saturā.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9.11. </w:t>
            </w:r>
            <w:r w:rsidR="00000000" w:rsidRPr="00000000" w:rsidDel="00000000">
              <w:rPr>
                <w:rtl w:val="0"/>
              </w:rPr>
              <w:t xml:space="preserve">apakšpunktā</w:t>
            </w:r>
            <w:r w:rsidR="00000000" w:rsidRPr="00000000" w:rsidDel="00000000">
              <w:rPr>
                <w:rtl w:val="0"/>
              </w:rPr>
              <w:t xml:space="preserve"> minētajā gadījumā, ja nepieciešama nekavējoša rīcība, izglītības iestādes darbinieks rīkojas patstāvīgi, par to iespējami īsā laikā informējot vadītāju un vecākus.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saistībā ar pilngadīgajiem izglītojamajiem.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izglītības iestādē konstatē, ka izglītojamais iegādājies, ienesis, lietojis, glabājis, izplatījis vai pamudinājis lietot izglītības iestādē, tās teritorijā, izglītības iestādes organizētajos vai atbalstītajos pasākumos atkarību izraisošas vielas, vadītājs vai viņa pilnvarota persona papildus šo noteikumu </w:t>
            </w:r>
            <w:r w:rsidR="00000000" w:rsidRPr="00000000" w:rsidDel="00000000">
              <w:rPr>
                <w:rtl w:val="0"/>
              </w:rPr>
              <w:t xml:space="preserve">6.7.</w:t>
            </w:r>
            <w:r w:rsidR="00000000" w:rsidRPr="00000000" w:rsidDel="00000000">
              <w:rPr>
                <w:rtl w:val="0"/>
              </w:rPr>
              <w:t xml:space="preserve"> un </w:t>
            </w:r>
            <w:r w:rsidR="00000000" w:rsidRPr="00000000" w:rsidDel="00000000">
              <w:rPr>
                <w:rtl w:val="0"/>
              </w:rPr>
              <w:t xml:space="preserve">9.11.</w:t>
            </w:r>
            <w:r w:rsidR="00000000" w:rsidRPr="00000000" w:rsidDel="00000000">
              <w:rPr>
                <w:rtl w:val="0"/>
              </w:rPr>
              <w:t xml:space="preserve"> apakšpunktā noteiktajam nodrošina: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attiecīgo punktu, kā izņēmumu projekta 3.punkta saturā.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atkarību izraisošu vielu, ieroču, munīcijas un speciālo līdzekļu iegādāšanās, ienešanas, lietošanas, glabāšanas, izplatīšanas un pamudināšanas tos lietot aizliegumu izglītības iestādē un tās teritorijā, izglītības iestādes organizētajos un atbalstītajos pasākumos;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attiecībā uz pieaugušajiem izglītojamajiem.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 vecāku iesaistes kārtību vardarbības, tai skaitā ņirgāšanās, prevencijas veicināšanas īstenošanā;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attiecībā uz pieaugušajiem izglītojamajiem.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30.05.2023.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30.05.2023.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