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"Akvakultūra, kas nodrošina vides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13.5.apakšpunktu atbilstoši Dabas aizsardzības pārvaldes iebildumam, kā arī papildināt anotācijas 1.3.sadaļā aprakstu, norādot, ka dīķus ārpus Natura 2000 teritorijām uzplūdina līdz kārtējā gada 31. maijam, izņemot Natura 2000 teritorijās, kur dīķus uzpludina saskaņā ar šo teritoriju aizsardzību un izmantošanu regulējošos normatīvajos aktos vai dabas aizsardzības plānā noteikto, lai rastu kompromisu arī bridējputnu un sikspārņu populāciju sagabāšanai.  Natura 2000 teritorijās ieteicamais dīķu apsaimniekošanas režīms būtu, ja ziemā nolaistos dīķus uzpludina līdz 15. aprīlim vai vēlākais līdz 1. maijam, savukārt, ja līdz šim periodam dīķi nav uzpludināti, tos uzpludina pēc 30. jūnija.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dīķus uzplūdina līdz kārtējā gada 31. maijam, izņemot Natura 2000 teritorijās, kur dīķus uzpludina saskaņā ar šo teritoriju aizsardzību un izmantošanu regulējošos normatīvajos aktos vai dabas aizsardzības plānā noteikto.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(DAP) ir iepazinusies ar izziņā ietverto informāciju par noteikumu projekta 13.5. apakšpunktu, tai skaitā argumentu, ka šādas prasības nav ietvertas īpaši aizsargājamo dabas teritoriju (turpmāk – aizsargājamā teritorija) aizsardzības un izmantošanas noteikumos un ka aizsargājamo teritoriju dabas aizsardzības plāniem ir ieteikuma raksturs, kā arī ka dabas lieguma “Lubāna mitrājs” dabas aizsardzības plāna (turpmāk – DL “Lubāna mitrājs” DA plāns) projektā, kas pieejams publiskajai apspriešanai, nav pamatoti un norādīti DAP atzinumā minētie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DL “Lubāna mitrājs” DA plāna projektam, kas pieejams publiskajai apspriešanai, ir ietverts šāds apsaimniekošanas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“B.5.6.3. Bridējputnu dzīvotņu kvalitātes uzlabošana zivju dīķos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Bridējputnu dzīvotņu kvalitātes uzlabošana un tās ilgstpējas nodrošināšana. Prioritāri Zvejsalas – Ļodānu dīķos. Veģetācijas izvākšana no G5 un A8 – A12 dīķiem. Ūdens līmeņa regulēšana G5 atbilstoši bridējputnu vajadzībām. Sākotnēji uzturot zemu līmeni (dīķis mitrs), Uzpludināt pēc 30. jūnija. Līdzīgi arī A8 – A12. Pasākums neattiecas uz Īdeņas 5., 4., 6., 4a., 7. dīķiem.”.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gan no bridējputnu, gan no sikspārņu viedokļa ieteicamais dīķu apsaimniekošanas režīms būtu, ja ziemā nolaistos dīķus uzpludina līdz 15. aprīlim vai vēlākais līdz 1. maijam, savukārt, ja līdz šim periodam dīķi nav uzpludināti, tos uzpludina pēc 30. jūnija. Šādi termiņi ir kompromiss gan no sikspārņu, gan bridējputnu aizsardzības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DL “Lubāna mitrājs” DA plāns pēc publiskās apspriešanas tiks precizēts un pilnveidots atbilstoši saņemtajiem komentāriem un viedokļiem. Turklāt nosacījumi vai ierobežojumi aizsargājamās teritorijās attiecībā uz dīķu apsaimniekošanu, tai skaitā uzpludināšanu, var būt svarīgi arī citās aizsargājamās teritorijās un var tikt ietverti aizsargājamās teritorijas dabas aizsardzības plānā un/vai individuālajos aizsardzības un izmantošanas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Izņēmumi un nosacījumi atbalsta pasākumiem saistībā ar aizsargājamās teritorijās (arī Eiropas nozīmes aizsargājamās dabas teritorijās (Natura 2000)) noteiktiem vai dabas aizsardzības plānā rekomendētiem apsaimniekošanas pasākumiem tiek ietverti arī citos noteikumos par atbalsta saņemšanu (piemēram, Ministru kabineta 2015. gada 4. augusta noteikumos Nr. 455 “Kārtība, kādā piešķir, administrē un uzrauga valsts un Eiropas Savienības atbalstu pasākuma "Ieguldījumi meža platību paplašināšanā un mežu dzīvotspējas uzlabošanā" īstenošanai”, Ministru kabineta 2008. gada 23. septembra noteikumos Nr. 792 “Valsts un Eiropas Savienības atbalsta piešķiršanas, administrēšanas un uzraudzības kārtība pasākuma “Infrastruktūra, kas attiecas uz lauksaimniecības un mežsaimniecības attīstību un pielāgošanu”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izziņā ietverto pamatojumu, DAP precizē sākotnējo ierosinājumu, piedāvājot vispārīgāku formulējumu par dīķu uzpludināšanu Natura 2000 teritorijās, to sasaistot ar konkrētās teritorijas aizsardzību un izmantošanu regulējošos normatīvajos aktos vai dabas aizsardzības plānā minētiem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uzpludina saskaņā ar šo teritoriju aizsardzību un izmantošanu regulējošos normatīvajos aktos vai dabas aizsardzības plānā noteikto.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23.02.2023.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23.02.2023.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Atzinumi_22-TA-3135.docx</dc:title>
</cp:coreProperties>
</file>

<file path=docProps/custom.xml><?xml version="1.0" encoding="utf-8"?>
<Properties xmlns="http://schemas.openxmlformats.org/officeDocument/2006/custom-properties" xmlns:vt="http://schemas.openxmlformats.org/officeDocument/2006/docPropsVTypes"/>
</file>