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5.sadaļā pausto 9.attēla skaidrojumu, kurā uzsvērts, ka 2022.gadā vērojams patēriņam nodoto dzērienu apjoma pieaugums, taču vērojams izteikts samazinājums vietējo ražotāju saražotajā produkcijā, ko tiešā veidā skaidro ar akcīzes nodokļa paaugstināšanu. Lūdzam papildināt, ka 2023.gada 10 mēnešos ir vērojams gan patēriņam nodotā, gan vietējo saražotā apjoma samazināšanās. Lūdzam skaidrot arī datus par 2019. un 2020.gadu, kad šis vietējo saražotais apjoms bijis pat zemāks kā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Iespējamais risks Nr.3 - "Pastāv risks, ka arī turpmāk palielinot akcīzes nodokļa likmes saldinātiem bezalkoholiskiem dzērieniem prognozētie papildu ieņēmumi no nodokļa likmes paaugstināšanas netiks iekasēti prognozētajā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izdarīt secinājumu par likmes paaugstināšanas potenciālo ietekmi uz nodokļu ieņēmumiem, neparādot nekādas datos balstītas prognozes. Prognozējot nodokļa ieņēmumus vērā jāņem ne tikai nodokļa likmes paaugstināšana, bet arī prognozētais patēriņa samazinājums, jo akcīzes nodokļa bezalkoholiskiem dzērieniem papildu mērķis ir saldināto dzērienu patēriņa ierobežošana iedzīvotāju veselības veicināšanas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iepriekšējā saskaņošanā paustais VM iebildums, kurā tika lūgts iekļaut viedokli par turpmāku akcīzes nodokļa piemērošanu bezalkoholiskiem dzērieniem, vienlaikus izvērtējot iespēju palielināt nodokļa likmi, it sevišķi dzērieniem ar augstu cukura saturu, lai nodrošinātu, ka saldinātie dzērieni ir cenas ziņā nepieejamāki nekā veselīgākas alternatīvas.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VM viedokli pievienot sadaļā Iespējamie riski un priekšlikumi to novēršanai - papildinot Iespējamā riska Nr.2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un pilnveidot iniciatīvas, kuras veicina veselīga uztura paradumus sabiedrībā, tostarp izglītojot par ūdens kā galvenā šķidruma avota nozīmi ikdienas uzturā, un turpinot akcīzes nodokļa piemērošanu saldinātiem dzērieniem, vienlaikus izvērtējot iespēju palielināt nodokļa likmi, it sevišķi dzērieniem ar augstu cukura saturu, lai nodrošinātu, ka saldinātie dzērieni ir cenas ziņā nepieejamāki nekā veselīgākas alternatīvas.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precizējumi, tai skaitā par attēlu noformējumu nosūtīti e-pastā 29.12.2023.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 "Atsevišķi bezalkoholisko dzērienu ražotāji (AS “Cēsu alus” SIA “Ilgezeem”, AS “Cido grupa”) 2022. gada februārī ir </w:t>
            </w:r>
            <w:r w:rsidR="00000000" w:rsidRPr="00000000" w:rsidDel="00000000">
              <w:rPr>
                <w:u w:val="single"/>
                <w:rtl w:val="0"/>
              </w:rPr>
              <w:t xml:space="preserve">noslēguši sadarbības memorandu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bezalkoholisko dzērienu ražotāji (AS “Cēsu alus” SIA “Ilgezeem”, AS “Cido grupa”) 2022. gada februārī ir </w:t>
            </w:r>
            <w:r w:rsidR="00000000" w:rsidRPr="00000000" w:rsidDel="00000000">
              <w:rPr>
                <w:u w:val="single"/>
                <w:rtl w:val="0"/>
              </w:rPr>
              <w:t xml:space="preserve">pievienojušies sadarbības memorandam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23-TA-2938</w:t>
    </w:r>
    <w:r>
      <w:br/>
    </w:r>
    <w:r w:rsidR="00000000" w:rsidRPr="00000000" w:rsidDel="00000000">
      <w:rPr>
        <w:rtl w:val="0"/>
      </w:rPr>
      <w:t xml:space="preserve">Izdrukāts 02.01.2024.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23-TA-2938</w:t>
    </w:r>
    <w:r>
      <w:br/>
    </w:r>
    <w:r w:rsidR="00000000" w:rsidRPr="00000000" w:rsidDel="00000000">
      <w:rPr>
        <w:rtl w:val="0"/>
      </w:rPr>
      <w:t xml:space="preserve">Izdrukāts 02.01.2024.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Atzinumi_23-TA-2938.docx</dc:title>
</cp:coreProperties>
</file>

<file path=docProps/custom.xml><?xml version="1.0" encoding="utf-8"?>
<Properties xmlns="http://schemas.openxmlformats.org/officeDocument/2006/custom-properties" xmlns:vt="http://schemas.openxmlformats.org/officeDocument/2006/docPropsVTypes"/>
</file>