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7. janvāra noteikumos Nr. 4 "Norvēģijas finanšu instrumenta 2014.–2021. gada perioda programmas "Uzņēmējdarbības attīstība, inovācijas un mazie un vidējie uzņēmumi"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programmas "Uzņēmējdarbības attīstība, inovācijas un mazie un vidējie uzņēmumi" kopējo finansējumu veido Norvēģijas finanšu instrumenta līdzfinansējums un valsts budžeta līdzfinansējums, attiecīgi lūdzam precizēt anotācijas 3.sadaļā atspoguļoto ietekmi uz valsts budžetu, ievērojot, ka sadaļas 1.punktā un 1.1.apakšpunktā jānorāda Norvēģijas finanšu instrumenta līdzfinansējuma daļa, kas ir 85%, 2.punktā un 2.1.apakšpunktā kopējais finansējuma apmērs, savukārt 3., 5.punktā un 3.1., 5.1.apakšpunktā - valsts budžeta līdzfinansējuma daļa, kas ir 15%.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pārkāptas šajos noteikumos noteiktās komercdarbības atbalsta kontroles normas, tostarp nosacījumi, kas izriet no Komisijas regulas Nr. </w:t>
            </w:r>
            <w:r w:rsidR="00000000" w:rsidRPr="00000000" w:rsidDel="00000000">
              <w:rPr>
                <w:rtl w:val="0"/>
              </w:rPr>
              <w:t xml:space="preserve">1407/2013</w:t>
            </w:r>
            <w:r w:rsidR="00000000" w:rsidRPr="00000000" w:rsidDel="00000000">
              <w:rPr>
                <w:rtl w:val="0"/>
              </w:rPr>
              <w:t xml:space="preserve">, līdzfinansējuma saņēmējam vai gala labuma guvējam ir pienākums atmaksāt programmas apsaimniekotājam vai iepriekš noteiktā projekta īstenotājam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w:t>
            </w:r>
            <w:r w:rsidR="00000000" w:rsidRPr="00000000" w:rsidDel="00000000">
              <w:rPr>
                <w:rtl w:val="0"/>
              </w:rPr>
              <w:t xml:space="preserve">IV</w:t>
            </w:r>
            <w:r w:rsidR="00000000" w:rsidRPr="00000000" w:rsidDel="00000000">
              <w:rPr>
                <w:rtl w:val="0"/>
              </w:rPr>
              <w:t xml:space="preserve"> vai </w:t>
            </w:r>
            <w:r w:rsidR="00000000" w:rsidRPr="00000000" w:rsidDel="00000000">
              <w:rPr>
                <w:rtl w:val="0"/>
              </w:rPr>
              <w:t xml:space="preserve">V</w:t>
            </w:r>
            <w:r w:rsidR="00000000" w:rsidRPr="00000000" w:rsidDel="00000000">
              <w:rPr>
                <w:rtl w:val="0"/>
              </w:rPr>
              <w:t xml:space="preserve">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aktuālajai Eiropas Savienības tiesu judikatūrai atbilstošu pienākumu atgūt tikai nelikumīgo komercdarbības atbalstu, aicinām šo noteikumu punktu izteikt,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Komisijas regulas Nr. 1407/2013 nosacījumi, līdzfinansējuma saņēmējam vai gala labuma guvējam ir pienākums atmaksāt programmas apsaimniekotājam vai iepriekš noteiktā projekta īstenotājam visu projekta ietvaros saņemto nelikumīgo de minimis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Suzanna Kuļčuka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23-TA-2482</w:t>
    </w:r>
    <w:r>
      <w:br/>
    </w:r>
    <w:r w:rsidR="00000000" w:rsidRPr="00000000" w:rsidDel="00000000">
      <w:rPr>
        <w:rtl w:val="0"/>
      </w:rPr>
      <w:t xml:space="preserve">Izdrukāts 30.11.2023.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23-TA-2482</w:t>
    </w:r>
    <w:r>
      <w:br/>
    </w:r>
    <w:r w:rsidR="00000000" w:rsidRPr="00000000" w:rsidDel="00000000">
      <w:rPr>
        <w:rtl w:val="0"/>
      </w:rPr>
      <w:t xml:space="preserve">Izdrukāts 30.11.2023.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Atzinumi_23-TA-2482.docx</dc:title>
</cp:coreProperties>
</file>

<file path=docProps/custom.xml><?xml version="1.0" encoding="utf-8"?>
<Properties xmlns="http://schemas.openxmlformats.org/officeDocument/2006/custom-properties" xmlns:vt="http://schemas.openxmlformats.org/officeDocument/2006/docPropsVTypes"/>
</file>