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1.1.1. specifiskā atbalsta mērķa “Pētniecības un inovāciju kapacitātes stiprināšana un progresīvu tehnoloģiju ieviešana  kopējā P&amp;A sistēmā” 1.1.1.6. pasākuma “Zinātniskās darbības digitalizācija un  dalība Eiropas Atvērtajā zinātnes mākonī ”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21.1, 21.2., 21.3., 21.4., 21.5., 21.6., 21.7. apakšpunktos minēto sistēmu un pakalpojumu ieviešana ietver arī ar to izveidi un ieviešanu saistīto prasību un biznesa procesu analīzi un izstrādi; esošās situācijas analīzi un auditus; labāko prakšu analīzi; tehnoloģisko standartu, datu standartu un struktūru, procedūru un nosacījumu, pārvaldības pakalpojumu atlasi, izstrādi, pielāgošanu un ieviešanu; pakalpojumu tehnisko projektēšanu, izstrādi, sistēmu arhitektūras un integrāciju  izveidi; dokumentācijas sagatavošanu; biznesa procesu maiņu saistībā ar digitalizāciju (iekšējās procedūras un funkcijas) un jaunu funkciju un pakalpojumu izveidi; datu sagatavošanu, digitalizāciju, pārnešanu un pārvaldību; pētniecības organizāciju sadarbības procedūru izveidi digitalizēto pakalpojumu sniegšanai; pakalpojumu koplietošanas un sadarbības organizatorisko struktūru, sadarbības procedūru un nosacījumu izstrādi un ieviešanu EOSC nacionālajā mezglā un pētniecības organizācijās; reģistrēšanas un dalības maksu (projekta īstenošanas laikā) starptautiskajās organizācijās un tīklos, zinātniskā personāla, pētniecības organizāciju administratīvā personāla, sistēmu lietotāju un apkalpojošā personāla mācības un informēšanu par darbu ar EOSC nacionālā mezgla pakalpojumiem, ieskaitot pasākumus un materiālu sagatavošanu, reģistrēšanu vai dalību starptautiskajās organizācijās un tīklos, lai nodrošinātu starptautisku sadarbību un datu apmaiņu.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 Konvencijas par personu ar invaliditāti tiesībām 9.panta 2.punktā noteiktajam, dalībvalstis veic atbilstošus pasākumus, lai veicinātu jauno informācijas un komunikācijas tehnoloģiju un sistēmu, tostarp tīmekļa, piekļūstamību personām ar invaliditāti. Aicinām rast iespēju papildināt 23.punktu ar atbalstāmajām darbībām, kas veicinās digitālās infrastruktūras piekļūstamību personām ar funkcionālajiem traucējumiem, piemēram: </w:t>
            </w:r>
            <w:r w:rsidR="00000000" w:rsidRPr="00000000" w:rsidDel="00000000">
              <w:rPr>
                <w:u w:val="single"/>
                <w:rtl w:val="0"/>
              </w:rPr>
              <w:t xml:space="preserve">sistēmas un pakalpojumu pielāgošana cilvēkiem ar funkcionālajiem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Publiskos iepirkumus finansējuma saņēmējs un sadarbības partneri veic atklātā, pārredzamā, konkurenci nodrošinošā, ja vien tas ir iespējams, sociāli atbildīgā veidā un saskaņā ar normatīvajiem aktiem publisko iepirkumu jomā, ievērojot nediskriminācijas principus. Projekta ietvaros ir atbalstāma vides prasību un inovatīvu pakalpojumu integrēšana preču un pakalpojuma iepirkumos (zaļais publiskais iepirkums, inovāciju publiskais iepirkums un sociāli atbildīgs publiskais iepirkums).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mainīt 34.punkta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normatīvajos aktos nav noteikti kritēriji iespēju robežu novērtēšanai.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Publiskos iepirkumus finansējuma saņēmējs un sadarbības partneri veic atklātā, pārredzamā, konkurenci nodrošinošā veidā  un saskaņā ar normatīvajiem aktiem publisko iepirkumu jomā, ievērojot nediskriminācijas principus. Projekta ietvaros ir atbalstāms sociāli atbildīgs iepirkums, vides prasību un inovatīvu pakalpojumu integrēšana preču un pakalpojuma iepirkumos (zaļais publiskais iepirkums, inovāciju publiskais iepirkums un sociāli atbildīgs publiskais iepirkums).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saskaņo , ka 1.1.1.6. pasākumam nav ietekmes uz horizontālo principu “Vienlīdzība, iekļaušana, nediskriminācija un pamattiesību ievēattiecinrošana” (HP VINPI), jo pasākuma projekts būs izteikti tehnisks un vērsts uz infrastruktūras, kas nav publiski pieejama, attīstību. Vienlaikus 1.1.1.6. pasākuma projekta īstenošanā ir jāievēro nediskriminācijas principi un jāīsteno vispārīgās HP darbības, projekta iesniegumā paredzot vismaz 1 vispārīgu HP VINPI darbību veikšanu, kas attiecas uz publicitāti vai personālu.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pieeju ES fondu pasākumu īstenošanas MK noteikumu anotācijas aizpildīšanai un, ievērojot vadlīnijās "Horizontālais princips “Vienlīdzība, iekļaušana, nediskriminācija un pamattiesību ievērošana” vadlīnijas īstenošanai un uzraudzībai  (2021-2027)"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 (nav ietekmes)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projektu iesniegumu vērtēšanas kritērija veidu, kura ietvaros projekta iesniedzējam ir jāsniedz informācija par šī horizontālā principa ievērošanu, paredzot vispārīgas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24-TA-3298</w:t>
    </w:r>
    <w:r>
      <w:br/>
    </w:r>
    <w:r w:rsidR="00000000" w:rsidRPr="00000000" w:rsidDel="00000000">
      <w:rPr>
        <w:rtl w:val="0"/>
      </w:rPr>
      <w:t xml:space="preserve">Izdrukāts 13.01.2025.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24-TA-3298</w:t>
    </w:r>
    <w:r>
      <w:br/>
    </w:r>
    <w:r w:rsidR="00000000" w:rsidRPr="00000000" w:rsidDel="00000000">
      <w:rPr>
        <w:rtl w:val="0"/>
      </w:rPr>
      <w:t xml:space="preserve">Izdrukāts 13.01.2025.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Atzinumi_24-TA-3298.docx</dc:title>
</cp:coreProperties>
</file>

<file path=docProps/custom.xml><?xml version="1.0" encoding="utf-8"?>
<Properties xmlns="http://schemas.openxmlformats.org/officeDocument/2006/custom-properties" xmlns:vt="http://schemas.openxmlformats.org/officeDocument/2006/docPropsVTypes"/>
</file>