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4.sadaļu, ņemot vērā rīkojuma projektā 3.punktā noteikto, ka Vides aizsardzības un reģionālās attīstības ministrijai līdz 2023.gada 30.decembrim jāveic grozījumi Ministru kabineta 2017.gada 12.septembra noteikumos Nr.546 “Oficiālo elektronisko adrešu informācijas sistēmas noteikumi”; 4.punktā noteikto, ka Vides aizsardzības un reģionālās attīstības ministrijai ir jāiesniedz Saeimā grozījumus Valsts pārvaldes iekārtas likumā un jāizstrādā Nedigitālo personu reģistru un 5.punktā noteikto, ka līdz 2023.gada 30.decembrim Vides aizsardzības un reģionālās attīstības ministrijai jāsagatavo grozījumus Oficiālās elektroniskās adreses likumā, nosakot, ka uz oficiālo elektronisko adresi netiek sūtīti sistēmu paziņojumi, bet jebkurš valsts pārvaldes izdots dokuments, kas attiecas uz konkrēto personu, ir pieejams arī oficiālajā elektroniskajā adresē, ne tikai kādā citā specializētā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18.04.2023.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18.04.2023.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