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iekļaujot tajā projektu vērtēšanas kritērijus un skaidrojumu (nosacījumus), kāda atbalsta intensitāte tiek piemērota personām, kas piesakās mācībām patstāvīgi (bez piesaistes konkrētam uzņēmumam) un kas vienlaikus būs arī pārkvalifikācijas galvenā mērķauditorija.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dalībnieki, kuri pēc dalības pārtraukšanas ir ieguvuši kvalifikāciju (personu skaits), - 3 602;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rezultāta rādītāja proporciju (kvalifikāciju ieguvušie pret mācībās iesaistītie darbinieki) nav samērīgs. Vēršam uzmanību, ka pieejamie rādītāji par kvalifikācijas ieguvi liecina ne tikai par to, ka salīdzinoši liels skaits mācību dalībnieku kvalifikācijas ieguves procesu, īpaši nodarbināto grupā, apgūst lēnāk; nepieciešams arī ņemt vērā iepriekšējo izglītību un prasmes. Aicinām pārskatīt plānoto rādītāju, pieņemot, ka mācības ir ļoti bieži nepieciešamas kvalifikāciju jau ieguvušiem darbiniekiem nepieciešamo zināšanu un prasmju pilnveidei kontekstā ar ekonomikas transformāciju.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līdz 2025. gada 1.septembrim katrā projektā izstrādāts un ar prasmju fonda pārvaldītāju apstiprināts mācību un citu nepieciešamo atbalsta pasākumu cilvēkkapitāla attīstībai nozarē īstenošanas plāns, kas ietver nozares potenciālā darba spēka darbinieku sagatavošanu nozares attīstībai, tai skaitā pārkvalificējot citās nozarēs nodarbinātos un esošo darbinieku prasmju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šobrīd ir tikai sabiedrības apspriešanas posmā un paralēli tikko ir uzsākta šī dokumenta saskaņošana ar iesaistītajām institūcijām, aicinām izvērtēt punktā 5.3. noteikto sasniedzamo rādītāju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var prognozēt, ka punktos 5.3.1. un 5.3.2. noteiktie termiņi ir nesasniedzami, jo jāņem vērā, ka MK noteikumu apstiprināšana, secīgi projektu konkursa organizēšana, norise, vērtēšana un līgumu noslēgšana šobrīd atsevišķās programmas ir prasījusi līdz pat gadam. Attiecīgi aicinām noteikt redakciju, kurā termiņš tiek noteikts mēnešu skaita veidā pēc līguma noslēgšanas par projekta īstenošanu, piemēram, </w:t>
            </w:r>
            <w:r w:rsidR="00000000" w:rsidRPr="00000000" w:rsidDel="00000000">
              <w:rPr>
                <w:i w:val="1"/>
                <w:rtl w:val="0"/>
              </w:rPr>
              <w:t xml:space="preserve">6 mēnešu laikā pēc līguma noslēgšanas par projekta īstenošanu katrā projektā izstrādāts un ar prasmju fonda pārvaldītāju apstiprināts mācību un citu nepieciešamo atbalsta pasākumu cilvēkkapitāla attīstībai nozarē īstenošanas plāns, kas ietver nozares potenciālā darba spēka darbinieku sagatavošanu nozares attīstībai, tai skaitā pārkvalificējot citās nozarēs nodarbinātos un esošo darbinieku prasmju pilnveidi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līdz 2025. gada 30.septembrim katrā projektā uzsākta mācību īstenošana nozares uzņēmumu darbiniekiem, tai skaitā pašnodarbinātiem, un nozares potenciālam darba spēkam, iesaistot mācībās vismaz 10 procentus nodarbināto  no šo noteikumu </w:t>
            </w:r>
            <w:r w:rsidR="00000000" w:rsidRPr="00000000" w:rsidDel="00000000">
              <w:rPr>
                <w:rtl w:val="0"/>
              </w:rPr>
              <w:t xml:space="preserve">22.</w:t>
            </w:r>
            <w:r w:rsidR="00000000" w:rsidRPr="00000000" w:rsidDel="00000000">
              <w:rPr>
                <w:rtl w:val="0"/>
              </w:rPr>
              <w:t xml:space="preserve"> punktā minētā kopskaita;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Analoģiski 5.3.1. punktā sniegtajam priekšlikumam, lūdzam koriģēt arī šo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prasmju fonda konceptuālajā aprakstā  norādīto uzņēmumu apliecinājumu par dalību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projekta iesniedzamās dokumentācijas minēto apliecinājumu iesniegšanu, ko uzskatām par nesamērīgu administratīvo slogu. Lai uzņēmums piedalītos pilotprojektā, nepieciešams izstrādāt tam saistošu risinājumu vai piedāvājumu. Pretējā gadījumā uzņēmumam tiek prasīts apliecināt gatavību līdzdarboties projektā, nezinot saistības kuras tas uzņemas.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konkrēto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risinājuma aprakstu apkopotu datu par šo noteikumu </w:t>
            </w:r>
            <w:r w:rsidR="00000000" w:rsidRPr="00000000" w:rsidDel="00000000">
              <w:rPr>
                <w:rtl w:val="0"/>
              </w:rPr>
              <w:t xml:space="preserve">5.1.</w:t>
            </w:r>
            <w:r w:rsidR="00000000" w:rsidRPr="00000000" w:rsidDel="00000000">
              <w:rPr>
                <w:rtl w:val="0"/>
              </w:rPr>
              <w:t xml:space="preserve"> apakšpunktā minētajām personām uzkrāšanai, uzskaitīšanai un iesniegšanai sadarbības iestādē atbilstoši Eiropas Parlamenta un Padomes 2021. gada 24. jūnija Regulas (ES) 2021/1057, ar ko izveido Eiropas Sociālo fondu Plus (ESF+) un atceļ Regulu (ES) Nr. 1296/2013, I pielikumam un normatīvajiem aktiem, kas nosaka Eiropas Savienības fondu projektu pārbaužu veikšanas kārtību 2021.–2027. gada plānošanas periodā un ievērojot šo noteikumu </w:t>
            </w:r>
            <w:r w:rsidR="00000000" w:rsidRPr="00000000" w:rsidDel="00000000">
              <w:rPr>
                <w:rtl w:val="0"/>
              </w:rPr>
              <w:t xml:space="preserve">38.6.</w:t>
            </w:r>
            <w:r w:rsidR="00000000" w:rsidRPr="00000000" w:rsidDel="00000000">
              <w:rPr>
                <w:rtl w:val="0"/>
              </w:rPr>
              <w:t xml:space="preserve"> apakšpunktā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konkrēto prasību, jo nevar uzlikt saistības slēgt ar trešo pusi saistību līgumu (38.6.punkts) bez skaidriem nosacījumiem, piemēram, vai un kā projekta rezultātu uzturēšanai būs finanšu ietekme uz projekta iesniedzēju; kāpēc konkrētā platforma nevis ekonomiski vai funkcionāli piemērotāka nozares vajadzībām būtu izmantojama.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konkrētā platforma šobrīd normatīvo aktu ietvaros nav nostiprināta kā valsts informācijas sistēma un valsts kā tās uzturētājs, uzskatām, ka šis punkts rada ekonomiski un administratīvi nepamatotu ierobežojumu projekta īstenotājam.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nozare – Saimniecisko darbību statistiskā klasifikācijā Eiropas Kopienā (saskaņā ar NACE 2. redakciju) vai Nozares kvalifikāciju struktūrā definēta  nozare vai apakšnozare, vai arī ekonomikas joma, kas apvieno lielu uzņēmumu grupu ar vienādu saistītu uzņēmējdarbības jomu, produktu vai pakalpojumu vai darbības virzienu, vai darba devējus pārstāvoša organizācija;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jēdzienu "ekonomikas joma, kas apvieno lielu uzņēmumu grupu ar vienādu saistītu uzņēmējdarbības jomu, produktu vai pakalpojumu vai darbības virzienu", jo vienādi saistīta uzņēmējdarbības joma vai vienādi saistīti produkti vai pakalpojumi būtu tā pati iepriekš norādītā nozare/apakšnozare.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šobrīd nav skaidrs, vai, piemēram, projekta iesniedzējs varētu būt uzņēmēju organizācija, kas pārstāv noteiktu komersantu loku ar vieniem un tiem pašiem dibinātājiem, jaunuzņēmumiem, u.c. pazīmēm, kas pēc būtības varētu būt pretrunā ar prasmju fonda mērķi stiprināt savstarpēji tematiski saistītu prasmju un zināšanu apguvi.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nozares potenciālais darba spēks – nenodarbinātas personas, kas var būt reģistrējušās Nodarbinātības valsts aģentūrā kā bezdarbnieki vai darba meklētāji, vai citā nozarē nodarbinātie, kas var kļūt par specialistiem atbalstāmajā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nozares potenciālā darba spēka definējumu, samazinot administratīvi augsto prasību reģistrēties NVA vai ierobežojot konkrētās, projekta iesniedzēja, nozares nodarbināto iespējas salīdzinājumā ar citām nozarēm. Piemēram, ja kāds nozarē vēlas iegūt augstāku kvalifikāciju, esošais regulējums viņu nostāda nelīdzvērtīgā situācijā pret nodarbināto no citas nozares, lai gan faktiski rezultāts kvalifikācijas ieguves procesā ir viens un tas pats.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2.6.Nozares potenciālais darba spēks – personas, kas pašlaik nav nodarbināti nozarē, kuru pārstāv sagatavotais projekts, vai strādājot šajā nozarē, vēlas iegūt citu šīs nozares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Latvijas Republikā reģistrēti sīkie (mikro), mazie, vidējie un lielie uzņēmumi un to darbinieki, un pašnodarbinātie;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paplašināt šī brīža mērķa grupas aprakstu, ļaujot prasmju fonda mācībās piedalīties arī personām, kuras nav darba attiecības uz pieteikšanās brīdi.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Latvijas Republikā reģistrēti sīkie (mikro), mazie, vidējie un lielie uzņēmumi un to darbinieki, kā arī  pašnodarbinātie un personas, kas nav darba attiecībās.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iznākuma rādītājs mācībās iesaistītājām personām:  nodarbinātas personas, tostarp pašnodarbinātas personas (personu skaits), - 4 740;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viena persona kvalifikācijas ieguves procesa ietvaros, var piedalīties vairākās mācībās, līdz ar to aicinām nodrošināt objektīvu uzskaiti attiecībā uz mācību gadījumiem, nevis mācību dalībniekiem.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rādītājs mācībās iesaistītājām personām:  nodarbinātas personas, tostarp pašnodarbinātas personas (iesaistes gadījumu skaits), - 4 740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dalībnieki, kuri sešus mēnešus pēc aiziešanas atrodas labākā darba tirgus situācijā (personu skaits), - 936;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jēdziena "pēc aiziešanas" lietojumu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saņēmējs īsteno projektu, kas nav saistīts ar saimnieciskās darbības veikšanu un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minētie sadarbības partneri īsteno projektu, kas nav saistīts ar saimnieciskās darbības veikšanu vai nav kvalificējams kā komercdarbības atbalsts. Ja īstenojot ar saimniecisku darbību nesaistītu projektu, tiek secināts, ka tas ir ar saimniecisku darbību saistīts projekts un atbalsts tam kvalificējas kā komercdarbības atbalsts, projekta iesniedzējam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norādīt sadarbības iestādes funkcijas pildošās iestādes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iesniegumā pamato prasmju fondu ilgtspēju projekta īstenošanas laikā un vismaz piecus gadus pēc noslēguma maksājuma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mērķis </w:t>
            </w:r>
            <w:r w:rsidR="00000000" w:rsidRPr="00000000" w:rsidDel="00000000">
              <w:rPr>
                <w:u w:val="single"/>
                <w:rtl w:val="0"/>
              </w:rPr>
              <w:t xml:space="preserve">ir izstrādāt Latvijai atbilstošu prasmju fondu darbības un finansēšanas modeli</w:t>
            </w:r>
            <w:r w:rsidR="00000000" w:rsidRPr="00000000" w:rsidDel="00000000">
              <w:rPr>
                <w:rtl w:val="0"/>
              </w:rPr>
              <w:t xml:space="preserve">, ar nodomu tam ilgtermiņā kļūt par pašregulējošu un pašfinansējošu struktūru, nav saprotams, kā projekta iesniegšanas brīdī iesniedzējs var pamatot prasmju fondu ilgtspēju.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iesniegumā norāda iespējamos prasmju fondu ilgtspējas apsvērumus projekta īstenošanas laikā un piecus gadus pēc noslēguma maksājuma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Viena projekta ietvaros mācībās iesaista vismaz 1 580 nodarbinātas personas, tostarp pašnodarbinātas personas, kas veido šo noteikumu </w:t>
            </w:r>
            <w:r w:rsidR="00000000" w:rsidRPr="00000000" w:rsidDel="00000000">
              <w:rPr>
                <w:rtl w:val="0"/>
              </w:rPr>
              <w:t xml:space="preserve">5.1.</w:t>
            </w:r>
            <w:r w:rsidR="00000000" w:rsidRPr="00000000" w:rsidDel="00000000">
              <w:rPr>
                <w:rtl w:val="0"/>
              </w:rPr>
              <w:t xml:space="preserve"> apakšpunktā minēto kopējo sasniedzamo iznākuma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5.1.punktā sniegto priekšlikumu, lūdzam attiecīgi veikt redakcionālus precizējumus 22.punkta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Viena projekta ietvaros mācībās jāiesaista vismaz 1 580 personas (iesaistes gadījumu skaits), kas veido šo noteikumu 5.1. apakšpunktā minēto kopējo sasniedzamo iznākuma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14.12.2024.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14.12.2024.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