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marta noteikumos Nr. 157 "Noteikumi par valsts valodas zināšanu apjomu un valsts valodas prasmes pārbaudes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Pieņemt zināšanai, ka Kultūras ministrija kā atbildīgā iestāde par valsts politiku sabiedrības integrācijas jomā un Sabiedrības integrācijas fonds, plānojot latviešu valodas apguves pasākumus patvēruma meklētājiem, bēgļiem un personām, kurām noteikts alternatīvais statuss, to budžetā iekļauj finansējumu valsts nodevas par valsts valodas prasmes pārbaudi samaksai.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7.punktu, lai tas būtu skaidrs un saprotams.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 (Zane Pērkone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4. persona, kas reģistrējas pārbaudei pēc 2023. gada 24. marta, kārto pārbaudi vispārējās kārtībā, sākot ar 2023. gada 1. augustu.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5. punktu. Vēršam uzmanību, ka punkta ievada daļa paredz: "Krievijas Federācijas pilsonis, uz kuru attiecas Imigrācijas likuma pārejas noteikumu 58. punkts,</w:t>
            </w:r>
            <w:r w:rsidR="00000000" w:rsidRPr="00000000" w:rsidDel="00000000">
              <w:rPr>
                <w:b w:val="1"/>
                <w:rtl w:val="0"/>
              </w:rPr>
              <w:t xml:space="preserve"> reģistrējas pārbaudei </w:t>
            </w:r>
            <w:r w:rsidR="00000000" w:rsidRPr="00000000" w:rsidDel="00000000">
              <w:rPr>
                <w:rtl w:val="0"/>
              </w:rPr>
              <w:t xml:space="preserve">turpmāk minētajā kārtībā", līdz ar to normas par pārbaudes kārtošanu (61.</w:t>
            </w:r>
            <w:r w:rsidR="00000000" w:rsidRPr="00000000" w:rsidDel="00000000">
              <w:rPr>
                <w:vertAlign w:val="superscript"/>
                <w:rtl w:val="0"/>
              </w:rPr>
              <w:t xml:space="preserve">1</w:t>
            </w:r>
            <w:r w:rsidR="00000000" w:rsidRPr="00000000" w:rsidDel="00000000">
              <w:rPr>
                <w:rtl w:val="0"/>
              </w:rPr>
              <w:t xml:space="preserve">3. un 61.</w:t>
            </w:r>
            <w:r w:rsidR="00000000" w:rsidRPr="00000000" w:rsidDel="00000000">
              <w:rPr>
                <w:vertAlign w:val="superscript"/>
                <w:rtl w:val="0"/>
              </w:rPr>
              <w:t xml:space="preserve">1</w:t>
            </w:r>
            <w:r w:rsidR="00000000" w:rsidRPr="00000000" w:rsidDel="00000000">
              <w:rPr>
                <w:rtl w:val="0"/>
              </w:rPr>
              <w:t xml:space="preserve">4.) būtu izdalāmas atsevišķā punktā, kā arī jānovērš apakšpunktu numerācijas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 (Zane Pērkone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2</w:t>
            </w:r>
            <w:r w:rsidR="00000000" w:rsidRPr="00000000" w:rsidDel="00000000">
              <w:rPr>
                <w:rtl w:val="0"/>
              </w:rPr>
              <w:t xml:space="preserve"> Valsts nodevu nemaksā personas, kas atbilst Ukrainas civiliedzīvotāju atbalsta likumā noteiktam Ukrainas civiliedzīvotāju statusam.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tiek norādīts, ka vērtējama ne tikai atbilstība Ukrainas civiliedzīvotāju atbalsta likumā noteiktajam Ukrainas civiliedzīvotāju statusam, bet arī termiņam, attiecīgi lūdzam izvērtēt vai normā (61.</w:t>
            </w:r>
            <w:r w:rsidR="00000000" w:rsidRPr="00000000" w:rsidDel="00000000">
              <w:rPr>
                <w:vertAlign w:val="superscript"/>
                <w:rtl w:val="0"/>
              </w:rPr>
              <w:t xml:space="preserve">2</w:t>
            </w:r>
            <w:r w:rsidR="00000000" w:rsidRPr="00000000" w:rsidDel="00000000">
              <w:rPr>
                <w:rtl w:val="0"/>
              </w:rPr>
              <w:t xml:space="preserve"> punktā) nebūtu iekļaujama norāde uz termiņu, lai ne tikai projekta anotācijā būtu ietverta informācija par valsts nodevas atbrīvojumu ar terminēto raksturu, bet arī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 (Zane Pērkone (TM)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23.01.2023.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23.01.2023.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Atzinumi_22-TA-3619.docx</dc:title>
</cp:coreProperties>
</file>

<file path=docProps/custom.xml><?xml version="1.0" encoding="utf-8"?>
<Properties xmlns="http://schemas.openxmlformats.org/officeDocument/2006/custom-properties" xmlns:vt="http://schemas.openxmlformats.org/officeDocument/2006/docPropsVTypes"/>
</file>