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"Īrijas Latvijas Tirdzniecības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29. decembrī,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informatīvā ziņojuma projektu “Par vienotas kreditētāju uzraudzības un kontroles institūcijas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Pirmkārt, šis jautājums ir būtisks visai nebanku kreditētāju nozarei. Fakts, ka informatīvais ziņojums publiskajai apspriešanai tiek nodots tieši pirms brīvdienām, paredzot saskaņošanas termiņu līdz 2026. gada 5. janvārim, kad reāli ir tikai divas darba dienas, lai izstrādātu argumentētus un kvalitatīvus viedokļus, ir nepieņemams. Šāda prakse ir pretrunā labas likumdošanas un sabiedrības līdzdalības principiem un rada iespaidu, ka nav objektīvas vēlmes pēc nozaru organizāciju pilnvērtīgas iesaistes vai pamatotas diskusijas par projekta turpmāko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biedri ir iepazinušies ar Finanšu ministrijas sagatavoto informatīvo ziņojumu par vienotas kreditētāju uzraudzības un kontroles institūcijas noteikšanu, un uzsver, ka neatbalsta informatīvajā ziņojumā piedāvātās reformas veikšanu un aicina to tālāk nevirzīt. Reformas veikšana prasīs un jau ir prasījusi ar potenciālajiem ieguvumiem nesamērīgu resursu patēriņu gan no nozares, gan arī no publiskā sektora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Nebanku kreditētāji ir būtiski atšķirīgi pēc biznesa modeļa, apkalpo citādu riska profilu un nodrošina alternatīvu izvēli patērētājiem. Ja licencēšanas un uzraudzības prasības tiks pielīdzinātas banku sektoram, tas radīs nesamērīgu administratīvo slogu mazajiem un vidējiem nebanku uzņēmumiem, kā rezultātā vairāki tirgus dalībnieki var būt spiesti pamest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Bankas uzraudzības kultūra ir balstīta uz augsta līmeņa prudenciālajām prasībām, kas adekvātas bankām, bet neatbilst nebanku kreditēšanas uzņēmumu riska profilam un biznesa modelim. Mazākiem uzņēmumiem regulatīvās prasības (piem., detalizēti iekšējās kontroles procesi, pastiprinātas kapitāla prasības, sarežģīta atskaišu sistēma) kļūs par nesamērīgu izmaksu slogu, kas neproporcionāli skars tieši mazākos spēlētājus. Rezultātā tirgus var tikt deformēts un notiks regulācijas izraisīta konkurentu izspiešana, nevis patērētāju interešu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sniegts detalizēts izmaksu–ieguvumu analīzes pamatojums, kas parādītu, kā tieši uzraudzības nodošana LB uzlabos patērētāju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Nebanku kreditētāji bieži apkalpo segmentus, kuri banku sistēmā ir nepietiekami apkalpoti.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nozares darbība tiks pārlieku ierobežota,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Paliks bez alternatīvas finansēšanas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Būs spiesti meklēt finansējumu ārpus regulētā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Tas var pasliktināt sociāli ekonomisko situāciju, nevis to uzlabot.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Nebanku sektors vienkārši pārstās kreditēt Latvijas reģionus, jo tas ekonomiski un administratīvi nebūs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Eiropas Savienības līmenī nav prasības nodot šo funkciju centrālajai bankai. Līdz ar to Latvijas rīcība nav balstīta tiesisku vai starptautiski pieņemtu standartu nepieciešamībā.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Viens no galvenajiem Latvijas Bankas ieguvumu argumentiem ir “vienota uzraudzība stabilitātei”.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nebanku sektors neapdraud finanšu stabilitāti,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nozares tirgus daļa pret IKP ir zema,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kredītportfeļa riski nav sistēmiski,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banku sektors ir pilnībā nodalīts no nebanku sektora riskiem,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Tātad nav objektīva sistēmiskā pamatojuma reformai,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Reformas mērķis nesakrīt ar tās sekām, kas ir nopietns tiesiskās argumentācijas trūkums.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Nododot nebanku uzraudzību Latvijas Bankai, pastāv risks, ka tirgus kļūs mazāk konkurētspējīgs, sarežģīts mazajiem uzņēmumiem, un patērētāji galu galā saņems šaurāku piedāvājumu un zemāku aizsardzības līmeni. PTAC kompetence šajā jomā ir būtiska, un nav skaidra, pierādītos datos balstīta argumentācija, ka Latvijas Bankas uzņemšanās šo lomu sniegs labākus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Čakstiņa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31.12.2025. 11.13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31.12.2025. 11.13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