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Zāļu valsts aģentūras 2025. 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6050 euro saskaņots kā vienreizējs starpministriju transferts 2025.gadā aicinātu papildināt norādīto informāciju.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pārdalot </w:t>
            </w:r>
            <w:r w:rsidR="00000000" w:rsidRPr="00000000" w:rsidDel="00000000">
              <w:rPr>
                <w:b w:val="1"/>
                <w:rtl w:val="0"/>
              </w:rPr>
              <w:t xml:space="preserve">vienreizēju</w:t>
            </w:r>
            <w:r w:rsidR="00000000" w:rsidRPr="00000000" w:rsidDel="00000000">
              <w:rPr>
                <w:rtl w:val="0"/>
              </w:rPr>
              <w:t xml:space="preserve"> finansējumu 6 050 euro apmērā no Finanšu ministrijas uz ZVA, lai nodrošinātu VPC Horizon ZVA iestādes detalizācijas klasifikatora sinhronizāciju.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Anda Strazdiņa (KASE)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Veselības ministrijas budžeta nefinansētai iestādei papildus 2024.gada 20.augusta sēdes (prot. Nr.32 61.§) 87.4.2. apakšpunktā minētajam pārdalīt 2025. gadā un turpmāk ik gadu 6 370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uz Finanšu ministriju (Valsts kasi), lai īstenotu grāmatvedības funkcijas centralizāciju Valsts kasē.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MK sēdes protokollēmuma projekta 3.punktu, izsakot to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Atbalstīt, ka papildus 2024.gada 20.augusta sēdes (prot. Nr.32 61.§) 87.4.2.apakšpunktā minētajam Veselības ministrijas budžeta nefinansētas iestādes Zāļu valsts aģentūras budžetā 2025.gadam un turpmāk ik gadu plānots finansējums 6 370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no valsts budžeta daļēji finansētu atvasinātu publisku personu un budžeta nefinansētu iestāžu transfertiem uz Finanšu ministrijas budžetu, lai īstenotu grāmatvedības funkcijas centralizāciju Valsts kasē.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25-TA-474</w:t>
    </w:r>
    <w:r>
      <w:br/>
    </w:r>
    <w:r w:rsidR="00000000" w:rsidRPr="00000000" w:rsidDel="00000000">
      <w:rPr>
        <w:rtl w:val="0"/>
      </w:rPr>
      <w:t xml:space="preserve">Izdrukāts 14.04.2025.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25-TA-474</w:t>
    </w:r>
    <w:r>
      <w:br/>
    </w:r>
    <w:r w:rsidR="00000000" w:rsidRPr="00000000" w:rsidDel="00000000">
      <w:rPr>
        <w:rtl w:val="0"/>
      </w:rPr>
      <w:t xml:space="preserve">Izdrukāts 14.04.2025.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