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valsts inspekcija (turpmāk – Inspekcija) ir iepazinusies ar precizēto tiesību aktu projektu “Grozījumi Gaisa kuģu pasažieru datu apstrādes likumā” (turpmāk – likumprojekts) un norāda, ka likumprojekta 8. panta redakcija kopumā ir grūti uztverama. Iepriekš izteiktie Inspekcijas iebildumi un priekšlikumi tehniski tika ņemti vērā, bet praktiski precizējumi nav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8. panta pirmā daļa noteic pasažieru datu glabāšanu tikai vienam nolūkam - </w:t>
            </w:r>
            <w:r w:rsidR="00000000" w:rsidRPr="00000000" w:rsidDel="00000000">
              <w:rPr>
                <w:u w:val="single"/>
                <w:rtl w:val="0"/>
              </w:rPr>
              <w:t xml:space="preserve">valsts drošības apdraudējuma novēršanai</w:t>
            </w:r>
            <w:r w:rsidR="00000000" w:rsidRPr="00000000" w:rsidDel="00000000">
              <w:rPr>
                <w:rtl w:val="0"/>
              </w:rPr>
              <w:t xml:space="preserve">. Šim pašam nolūkam, kā arī terorisma un smagu noziegumu novēršanai pasažieru dati tiks glabāti arī atbilstoši minētā panta otrajai daļai. Vienlaikus datu glabāšanas termiņi atšķiras, jo panta pirmā daļa paredz datu glabāšanu konkrētam nolūkam bez ierobežojuma 5 gadus, savukārt otrā daļa paredz pārvērtēšanu ik pēc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pieņemtu, ka tiesību normas ir veidotas nevis pēc datu apstrādes nolūka principa, bet gan pirmā daļa ir par ārējiem gaisa pārvadājumiem, savukārt otrā daļa - par iekšējiem gaisa pārvadājumiem,  nerodas skaidrība par to, kāds datu glabāšanas termiņš tiks noteikts pasažieru datiem par Eiropas Savienības </w:t>
            </w:r>
            <w:r w:rsidR="00000000" w:rsidRPr="00000000" w:rsidDel="00000000">
              <w:rPr>
                <w:u w:val="single"/>
                <w:rtl w:val="0"/>
              </w:rPr>
              <w:t xml:space="preserve">ārējiem gaisa pārvadājumiem, kas apstrādāti terorisma un smagu noziegumu novēršanai</w:t>
            </w:r>
            <w:r w:rsidR="00000000" w:rsidRPr="00000000" w:rsidDel="00000000">
              <w:rPr>
                <w:rtl w:val="0"/>
              </w:rPr>
              <w:t xml:space="preserve">. Jāņem vērā, ka 8. panta pirmajā daļā tiek noteikta pasažieru datu glabāšanas valsts drošības apdraudējuma novēršanai, savukārt panta otrā daļa specifiski attiecas uz iekšējiem gaisa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datu subjektam sniegtu skaidru informāciju par plānoto datu apstrādi, un šī apstrāde atbilstu Datu regulā noteiktajam pārredzamības principam, datu apstrādes nolūki, kādos datus apstrādā, ir skaidri nodalāmi, katram no tiem vērtējot arī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esošās redakcijas ne tikai nesniedz skaidru izpratni par dažādiem nolūkiem un to ietvaros veikto datu apstrādi, bet arī ir sarežģīti veidotas, dažādi interpretējams un bez tiesību akta anotācijā ietvertās informācijas izpētes, nav izprotamas.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precizēt likumprojekta 8. pantu, veidojot regulējumu skaidru un nepārprotamu. Inspekcija ir gatava apspriest iespējamas redakcijas rīkojot kopīgu sanāksmi.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ticis papildināts ar 8. punktu, kurā plānots papildināt Gaisa kuģu pasažieru datu apstrādes likuma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veicot šādu precizējumu, minētā tiesību norma nav skaidra un saprotama, jo izveidojas teikums - (3) Ja gaisa pārvadātājs iekļaušanai reģistrā ir nosūtījis pasažieru datus, kas nav minēti šā likuma 4. pantā, 8. panta otrās daļas kārtībā veiktajā riska novērtējumā par Eiropas Savienības iekšējo gaisa pārvadājumu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riska novērtējumu veic Pasažieru informācijas nodaļa, nevis gaisa pārvadātājs, tiesību norma nav konsekventa ar citām likuma normām. Attiecīgi lūdzam veikt nepieciešamos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06.12.2024.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06.12.2024.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