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līdz 3.6. apakšpunkti liecina, ka būtiska pasākuma mērķa grupa ir bērni ārpusģimenes aprūpē un viņu aprūpes personas. Lūdzam papildināt anotāciju, skaidrojot kādi pasākumi un cik lielai mērķa grupai ir plānoti.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personas, kuru aizgādnībā vai aizbildnībā ir bērni vecumā līdz 18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mērķa grupu, ņemot vērā, ka aizgādni bāriņtiesa ieceļ pēc personas 18 gadu vecuma gadījumā, ja personai ir ierobežota rīcībspēja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pašvaldības un pašvaldības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kādu pasākumu īstenošanā tiks iesaistītas pašvaldības vai to iestādes, kādi būs finansējuma piešķiršanas nosacījumi, vai plānots iesaistīt visas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finansējums ir 15 225 000 </w:t>
            </w:r>
            <w:r w:rsidR="00000000" w:rsidRPr="00000000" w:rsidDel="00000000">
              <w:rPr>
                <w:i w:val="1"/>
                <w:rtl w:val="0"/>
              </w:rPr>
              <w:t xml:space="preserve">euro </w:t>
            </w:r>
            <w:r w:rsidR="00000000" w:rsidRPr="00000000" w:rsidDel="00000000">
              <w:rPr>
                <w:rtl w:val="0"/>
              </w:rPr>
              <w:t xml:space="preserve">(no tā elastības finansējums 2 402 125 </w:t>
            </w:r>
            <w:r w:rsidR="00000000" w:rsidRPr="00000000" w:rsidDel="00000000">
              <w:rPr>
                <w:i w:val="1"/>
                <w:rtl w:val="0"/>
              </w:rPr>
              <w:t xml:space="preserve">euro</w:t>
            </w:r>
            <w:r w:rsidR="00000000" w:rsidRPr="00000000" w:rsidDel="00000000">
              <w:rPr>
                <w:rtl w:val="0"/>
              </w:rPr>
              <w:t xml:space="preserve">), tai skaitā Eiropas Sociālā fonda Plus finansējums 12 941 250 </w:t>
            </w:r>
            <w:r w:rsidR="00000000" w:rsidRPr="00000000" w:rsidDel="00000000">
              <w:rPr>
                <w:i w:val="1"/>
                <w:rtl w:val="0"/>
              </w:rPr>
              <w:t xml:space="preserve">euro </w:t>
            </w:r>
            <w:r w:rsidR="00000000" w:rsidRPr="00000000" w:rsidDel="00000000">
              <w:rPr>
                <w:rtl w:val="0"/>
              </w:rPr>
              <w:t xml:space="preserve">(no tā elastības finansējums 2 041 807 </w:t>
            </w:r>
            <w:r w:rsidR="00000000" w:rsidRPr="00000000" w:rsidDel="00000000">
              <w:rPr>
                <w:i w:val="1"/>
                <w:rtl w:val="0"/>
              </w:rPr>
              <w:t xml:space="preserve">euro</w:t>
            </w:r>
            <w:r w:rsidR="00000000" w:rsidRPr="00000000" w:rsidDel="00000000">
              <w:rPr>
                <w:rtl w:val="0"/>
              </w:rPr>
              <w:t xml:space="preserve">) un valsts budžeta līdzfinansējums 2 283 750 </w:t>
            </w:r>
            <w:r w:rsidR="00000000" w:rsidRPr="00000000" w:rsidDel="00000000">
              <w:rPr>
                <w:i w:val="1"/>
                <w:rtl w:val="0"/>
              </w:rPr>
              <w:t xml:space="preserve">euro </w:t>
            </w:r>
            <w:r w:rsidR="00000000" w:rsidRPr="00000000" w:rsidDel="00000000">
              <w:rPr>
                <w:rtl w:val="0"/>
              </w:rPr>
              <w:t xml:space="preserve">(no tā elastības finansējums 360 318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finansējums ir 15 225 000 euro, Noteikumu projektā norādīts finansējuma sadalījums starp diviem finansējuma saņēmējiem - Valsts kanceleju un Sabiedrības integrācijas fondu, taču anotācijā nav atspoguļota informācija finansējuma sadalījums konkrētiem pasākumiem un mērķa grupa, ko plānots sasniegt.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vai anotāciju ar attiecīgo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Finansējuma saņēmējs projekta īstenošanai var piesaistīt sadarbības partnerus – nozaru ministrijas, kuru politika ir saistīta ar pasākuma mērķa sasniegšanu (piemēram, Labklājības ministriju, Izglītības un zinātnes ministriju, Veselības ministriju u. c.), vai to padotības iestādes, pašvaldības un nevalstiskās organizācijas, kuru darbības joma ir saistīta ar pasākuma mērķa grupu interešu pārstāvniecību, kā arī darba devējus.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pēc kādiem kritērijiem un principiem tiks izvēlēti sadarbības partneri un vai to iesaiste plānota, nodrošinot pārklājumu visā valsts teritorijā.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digitālo rīku un platformu pilnveide un attīstība jauniešu izglītošanas kursu pieteikumiem un demogrāfijas pētījumu apkopošanai;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kāds finansējuma apjoms plānots šai aktivitātei, kā arī, vai ir izvērtēta jau esošo digitālo rīku un platformu izmantošanas iespējas norādītajiem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attiecīgo informāciju par veikto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 ģimenes dienas pasākumu organizēšanas projektu pieteikumu atlase un projektu īstenošana, kā arī projektu vērtēšanas kritēriju un to piemērošanas metodikas izstrāde;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ģimenes dienas pasākumi plānoti visās pašvaldībās, vai finansējums būs līdzvērtīgi pieejams visā 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5.lpp. Aktualizējot mentālās veselības un vardarbības jautājumus, tiek piedāvāti risinājumi vardarbības risku mazināšanai skolas vidē un atbalsta sistēmu stiprināšana, lai palīdzētu ģimenēm ar bērniem krīzes situācijas.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norādot, kādi pasākumi tiks paredzēti, lai palīdzētu ģimenēm.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 apmācību programmu izstrāde, iegāde un nodrošināšana diskriminācijas un vardarbības mazināšanai izglītības iestādēs un e-vidē;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apzinātas un izvērtētas programmas, kas tika izstrādātas un īstenotas izglītības iestādēs iepriekšējā plānošanas periodā, piemēram,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mērķa grupu tiks iegūta: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vispārējās izglītības iestāžu pedagogiem un atbalsta personālu iegūstami, pieprasot izziņu no izglītības iestādes, kurā pedagogs ir nodarbināts[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bērniem vecumā līdz 18 gadiem un personām, kuru aizgādībā vai aizbildnībā ir bērni vecumā līdz 18 gadiem, adoptētāji, audžuģimene, bērnu aprūpes iestādes atbildīgais darbinieks, kurš nodrošina bērna aprūpi un audzināšanu, iegūstama, lūdzot uzrādīt bērna dzimšanas apliecību, pasi vai ID karti, kā arī vecāku pasi.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kādu iemeslu dēļ informācija par mērķa grupu netiks iegūta no attiecīgajām informācijas sistēmām (piemēram, VISS vai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6.lpp. Rezultāta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ar attīstības grūtībām, nepietiekamu attīstību vai tās veidošanās risku (kumulatīvais skaits), kuriem veicināta pozitīva attīstība un pašrealizācija, – 8500.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kādā veidā projektu īstenošanās gaitā tiks apliecināta atbilstība norādītajai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07.11.2023. 20.25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07.11.2023. 20.25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Atzinumi_23-TA-2336.docx</dc:title>
</cp:coreProperties>
</file>

<file path=docProps/custom.xml><?xml version="1.0" encoding="utf-8"?>
<Properties xmlns="http://schemas.openxmlformats.org/officeDocument/2006/custom-properties" xmlns:vt="http://schemas.openxmlformats.org/officeDocument/2006/docPropsVTypes"/>
</file>