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Mērķa finansējuma izlietojuma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MAP pārzinis Valsts informācijas sistēmu likuma (turpmāk – VISL) izpratnē ir Iekšlietu ministrijas Infomācijas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norādīts, ka Mērķa finansējuma izlietojuma pārvaldības platformas pārzinis Valsts informācijas sistēmu likuma izpratnē ir Iekšlietu ministrijas Informācijas centrs. Projekta 9.punkts un V nodaļa nosaka Mērķa finansējuma izlietojuma pārvaldības platformas pārziņa veicamo administratīvo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papildinot to ar informāciju par projekta ietekmi uz Iekšlietu ministrijas Informācijas centra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MAP iekļaujamā informācija, tās apjoms un informācijas iekļaušanas un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24.punkta ievaddaļā ir norādīts, ka Mērķa finansējuma izlietojuma pārvaldības platformā (turpmāk – Sistēma) tiek iekļauti dati </w:t>
            </w:r>
            <w:r w:rsidR="00000000" w:rsidRPr="00000000" w:rsidDel="00000000">
              <w:rPr>
                <w:u w:val="single"/>
                <w:rtl w:val="0"/>
              </w:rPr>
              <w:t xml:space="preserve">vismaz</w:t>
            </w:r>
            <w:r w:rsidR="00000000" w:rsidRPr="00000000" w:rsidDel="00000000">
              <w:rPr>
                <w:rtl w:val="0"/>
              </w:rPr>
              <w:t xml:space="preserve"> no turpmāk apakšpunktos norādītajām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kabinets ārējo normatīvo aktu var izdot tikai tādā gadījumā, ja likumdevējs likumā formulējis pilnvarojumu šāda akta izdošanai un noteicis pilnvarojuma robežas. Tādējādi Ministru kabineta tiesības izdot ārējos normatīvos aktus sniedzas vien tiktāl, ciktāl tam šīs tiesības ir piešķirtas ar likumu (</w:t>
            </w:r>
            <w:r w:rsidR="00000000" w:rsidRPr="00000000" w:rsidDel="00000000">
              <w:rPr>
                <w:i w:val="1"/>
                <w:rtl w:val="0"/>
              </w:rPr>
              <w:t xml:space="preserve">sk. Latvijas Republikas Satversmes tiesas 2017. gada 29. jūnija sprieduma lietā Nr. 2016-23-03 16. punktu</w:t>
            </w:r>
            <w:r w:rsidR="00000000" w:rsidRPr="00000000" w:rsidDel="00000000">
              <w:rPr>
                <w:rtl w:val="0"/>
              </w:rPr>
              <w:t xml:space="preserve">). Ministru kabineta noteikumos nedrīkst ietvert tādas tiesību normas, kas bez likumdevēja pilnvarojuma veidotu jaunas tiesiskās attiecības. Tādējādi Ministru kabinets drīkst tikai konkretizēt Saeimas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Iekšlietu ministrijas ieskatā Valsts informācijas sistēmu likuma 18.panta piektās daļas 1. un 2.punktā ietvertais pilnvarojums neparedz tiesības Ministru kabinetam noteikt Sistēmā iekļaujamo informāciju, tās apjomu un informācijas iekļaušanas un saņemšanas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(ex-ante) novērtējuma ziņojumu (anotāciju), sniedzot Valsts informācijas sistēmu likuma 18.panta piektās daļas 1. un 2.punktā ietvertā pilnvarojuma, kas Vides aizsardzības un reģionālās attīstības ministrijas ieskatā dod tiesības Ministru kabinetam noteikt Sistēmā iekļaujamo informāciju, tās apjomu un informācijas iekļaušanas un saņemšanas kārtību,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Ministru kabinetam ir jākonkretizē Saeimas pieņemto likumu (Valsts informācijas sistēmu likuma 18.panta piektās daļas 1. un 2.punkts), kā arī to, ka iespējamajiem ziņu sniedzējiem (attiecīgo sistēmu pārziņiem) jābūt informētiem par attiecīgo ziņu sniegšanu Sistēmai, kā arī Sistēmas pārzinim jābūt informētam par ziņas iegūšanu no citiem pārziņiem, precizēt projektu, papildinot to ar valsts un pašvaldības iestāžu un citu subjektu, kuriem būs jāsniedz ziņas Sistēmai, uzskaitījumu, kā arī Sistēmai sniedzamo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Personas dati, kuri tiek apstrādāti ar mērķi nodrošināt identifikāciju un autorizāciju MAP vai MAP instancē, tiek uzglabāti līdz brīdim, kad par izmaiņām attiecīgo personas datu izmantošanā ir saņemts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26.punktā norādīts, ka personas dati, kuri tiek apstrādāti ar mērķi nodrošināt identifikāciju un autorizāciju Mērķa finansējuma izlietojuma pārvaldības platformā vai Mērķa finansējuma izlietojuma pārvaldības platformas instancē, tiek uzglabāti līdz brīdim, kad par izmaiņām attiecīgo personas datu izmantošanā ir saņemts rakstisks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e) apakšpunktā ir ietverts datu glabāšanas ierobežojumu princips, proti, personas dati tiek glabāti veidā, kas pieļauj datu subjektu identifikāciju, ne ilgāk kā nepieciešams nolūkiem, kādos attiecīgos personas datus apstrādā, t.i., termiņam ir jābūt konkrēti noteiktam un personas datus nedrīkst glabāt ilgāk, kā tas ir nepieciešams. Vēršam uzmanību, ka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norādīts pamatojums šādam personas datu, kuri tiek apstrādāti ar mērķi nodrošināt identifikāciju un autorizāciju Mērķa finansējuma izlietojuma pārvaldības platformā vai Mērķa finansējuma izlietojuma pārvaldības platformas instancē,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26.punktu vai precizēt projekta anotāciju, papildinot to ar attiecīgo personas datu apstrādes (glabāšanas) pamatojumu, kā arī norādot pamatojumu, kādēļ paredzēts radīt papildus administratīvo slogu datu subjektam (</w:t>
            </w:r>
            <w:r w:rsidR="00000000" w:rsidRPr="00000000" w:rsidDel="00000000">
              <w:rPr>
                <w:i w:val="1"/>
                <w:rtl w:val="0"/>
              </w:rPr>
              <w:t xml:space="preserve">rakstiskā paziņojuma sagatavošana un nosūtīšana Mērķa finansējuma izlietojuma pārvaldības platformas pārzinim vai Mērķa finansējuma izlietojuma pārvaldības platformas instances pārzinim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1.3.apakšpunktā norādīts, ka maksa par MAP izmantošanu netiks noteikta. Lūdzam šo teikumu svītrot. Valsts informācijas sistēmu likuma 18.panta sestā daļa, nosaka, ka valsts platformas pārzinis par valsts platformas izmantošanas pakalpojuma nodrošināšanu var prasīt maksu, kas nepārsniedz ar šā pakalpojuma sniegšanu saistītās izmaksas. Ņemot vērā sniedzamo pakalpojumu apjomu un izmaksas MAP ietvaros, nepieciešamības gadījumā maksas pakalpojumu cenas par MAP izmantošanu tiks noteiktas Ministru kabineta apstiprinātā Iekšlietu ministrijas Informācijas centra maksas pakalpojumu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anotācijas 1.3.punktu ar papildus palīgteikumu šādā redakcijā: “1.3. maksa par MAP izmantošanu netiks noteikta, izņemot MAP MK noteikumu 17.punktā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8.punkts nosaka, ka Mērķa finansējuma izlietojuma pārvaldības platformas (turpmāk – MAP) pārzinis MAP pieejamību nodrošina vismaz 99,5 procenti mēnesī no paredzētā MAP noteiktā darbības laika, 24x7 režīmā. Savukārt, noteikumu projekta anotācijas 1.3.apakšpunktā ir paredzēts, ka MAP pieejamību ir plānots nodrošināt vismaz 99,5 procentu apjomā (mēnesī) no MAP noteiktā darbības laika (izkļaujot iepriekš ieplānotos dīkstāves laikus), 24x7 režīmā. Lūdzam noteikumu projekta 8. punktu papildināt, nosakot, ka MAP pieejamības laikā neietilpst plānotās dīkstāves.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25.10.2023.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25.10.2023.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Atzinumi_23-TA-1157.docx</dc:title>
</cp:coreProperties>
</file>

<file path=docProps/custom.xml><?xml version="1.0" encoding="utf-8"?>
<Properties xmlns="http://schemas.openxmlformats.org/officeDocument/2006/custom-properties" xmlns:vt="http://schemas.openxmlformats.org/officeDocument/2006/docPropsVTypes"/>
</file>