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"Problēmas apraksts" 2.punktu, pēc iespējas niansētāk un daudzpusīgāk aprakstot, kas tiek saprasts ar anotācijā minēto "</w:t>
            </w:r>
            <w:r w:rsidR="00000000" w:rsidRPr="00000000" w:rsidDel="00000000">
              <w:rPr>
                <w:i w:val="1"/>
                <w:rtl w:val="0"/>
              </w:rPr>
              <w:t xml:space="preserve">Atbilstoši mācību izmaksu metodikas grozījumiem, kuri piemērojami no 2025. gada 1. aprīļa, ...</w:t>
            </w:r>
            <w:r w:rsidR="00000000" w:rsidRPr="00000000" w:rsidDel="00000000">
              <w:rPr>
                <w:rtl w:val="0"/>
              </w:rPr>
              <w:t xml:space="preserve">". Attiecīgi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ar šo domāts 'Vienības izmaksu standarta likmes aprēķina un piemērošanas metodika profesionālās un neformālās izglītības mācību programmas apguves un stipendijas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 publiski pieejami augstāk minētās mācību izmaksu metodikas grozījumi (piemēram, www.esfondi.lv); kad grozījumi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kurā dokumentā atrunāts, ka izmaksas (valsts nodevas par valsts valodas prasmes pārbaudi) ir attiecināmas, sākot ar 2025. gada 1. aprīli;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kādēļ izmaksu attiecināmības datums ir noteikts 2025. gada 1. aprīlis. Lūdzam pamatot, jo īpaši ņemot vērā, ka šobrīd jau ir 2025.gada 8.aprīlis.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esfondi.lv esošā informācija liecina, ka "Vienības izmaksu standarta likmes aprēķina un piemērošanas metodika profesionālās un neformālās izglītības mācību programmas apguves un stipendijas izmaksām" publicēta: 29.08.2023. (Skat. pie 2014.- 2020.gada plānošanas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https://www.esfondi.lv/normativie-akti-un-dokumenti/2014-2020-planosanas-periods/vienibas-izmaksu-standarta-likmes-aprekina-un-piemerosanas-metodika-profesionalas-un-neformalas-izglitibas-macibu-programmas-apguves-un-stipendijas-izmaksam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līdz 2026. gada 30. jūnijam  – 33 961 bezdarbnieki, darba meklētāji, bezdarba riskam pakļautie iedzīvotāji ar pilnveidotām prasmēm;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6.2.2.punktā būtu veicamas izmaiņas, ņemot vērā š.g. 1.aprīlī ar DG ECFIN  (</w:t>
            </w:r>
            <w:r w:rsidR="00000000" w:rsidRPr="00000000" w:rsidDel="00000000">
              <w:rPr>
                <w:i w:val="1"/>
                <w:rtl w:val="0"/>
              </w:rPr>
              <w:t xml:space="preserve">The Directorate‑General for Economic and Financial Affairs</w:t>
            </w:r>
            <w:r w:rsidR="00000000" w:rsidRPr="00000000" w:rsidDel="00000000">
              <w:rPr>
                <w:rtl w:val="0"/>
              </w:rPr>
              <w:t xml:space="preserve">) tiešsaistes sanāksmē pārrunāto par 3.1.2.5.i. investīcijas “Bezdarbnieku, darba meklētāju un bezdarba riskam pakļauto iedzīvotāju iesaiste darba tirgū”  130. mērķrādītāja  (T130) “Bezdarbnieki, darba meklētāji, bezdarba riskam pakļautās personas ar pilnveidotām prasmēm” uzskaites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Finanšu atbalstu, ko finansējuma saņēmējs dotācijas veidā piešķir saimnieciskās darbības veicējam šo noteikumu </w:t>
            </w:r>
            <w:r w:rsidR="00000000" w:rsidRPr="00000000" w:rsidDel="00000000">
              <w:rPr>
                <w:rtl w:val="0"/>
              </w:rPr>
              <w:t xml:space="preserve">16.3.6.</w:t>
            </w:r>
            <w:r w:rsidR="00000000" w:rsidRPr="00000000" w:rsidDel="00000000">
              <w:rPr>
                <w:rtl w:val="0"/>
              </w:rPr>
              <w:t xml:space="preserve"> un </w:t>
            </w:r>
            <w:r w:rsidR="00000000" w:rsidRPr="00000000" w:rsidDel="00000000">
              <w:rPr>
                <w:rtl w:val="0"/>
              </w:rPr>
              <w:t xml:space="preserve">16.3.7.</w:t>
            </w:r>
            <w:r w:rsidR="00000000" w:rsidRPr="00000000" w:rsidDel="00000000">
              <w:rPr>
                <w:rtl w:val="0"/>
              </w:rPr>
              <w:t xml:space="preserve"> apakšpunktā paredzētajām izmaksām, sniedz saskaņā ar Komisijas 2023. gada 13. decembra Regulu (ES) 2023/2831 par Līguma par ES darbību 107. un 108. panta piemērošanu </w:t>
            </w:r>
            <w:r w:rsidR="00000000" w:rsidRPr="00000000" w:rsidDel="00000000">
              <w:rPr>
                <w:i w:val="1"/>
                <w:rtl w:val="0"/>
              </w:rPr>
              <w:t xml:space="preserve">de minimis </w:t>
            </w:r>
            <w:r w:rsidR="00000000" w:rsidRPr="00000000" w:rsidDel="00000000">
              <w:rPr>
                <w:rtl w:val="0"/>
              </w:rPr>
              <w:t xml:space="preserve">atbalstam (ES Oficiālais Vēstnesis, 2023. gada 15. decembris, Nr. L 2023/2831) (turpmāk – regula  2023/2831), Komisijas 2014. gada 27. jūnija Regulu (EK) Nr. 717/2014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(ES Oficiālais Vēstnesis, 2014. gada 28. jūnijs, Nr. L 190) (turpmāk – regula 717/2014), vai Komisijas 2013. gada 18. decembra Regulu (ES) Nr. 1408/2013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regula 1408/2013).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w:t>
            </w:r>
            <w:r w:rsidR="00000000" w:rsidRPr="00000000" w:rsidDel="00000000">
              <w:rPr>
                <w:i w:val="1"/>
                <w:rtl w:val="0"/>
              </w:rPr>
              <w:t xml:space="preserve">de minimis</w:t>
            </w:r>
            <w:r w:rsidR="00000000" w:rsidRPr="00000000" w:rsidDel="00000000">
              <w:rPr>
                <w:rtl w:val="0"/>
              </w:rPr>
              <w:t xml:space="preserve"> atbalstu piešķir arī saimnieciskās darbības veicējam, kas darbojas zvejniecības un akvakultūras nozarē, vai lauksaimniecības nozarē un atbilstoši Komercdarbības atbalsta kontroles likuma 9.panta otrajai daļai Zemkopības ministrija arīdzan ir komercdarbības atbalsta uzraudzības institūcija, lūdzam noteikumu projektu saskaņot arī ar Zemkopības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Pieņemot lēmumu par </w:t>
            </w:r>
            <w:r w:rsidR="00000000" w:rsidRPr="00000000" w:rsidDel="00000000">
              <w:rPr>
                <w:i w:val="1"/>
                <w:rtl w:val="0"/>
              </w:rPr>
              <w:t xml:space="preserve">de minimis</w:t>
            </w:r>
            <w:r w:rsidR="00000000" w:rsidRPr="00000000" w:rsidDel="00000000">
              <w:rPr>
                <w:rtl w:val="0"/>
              </w:rPr>
              <w:t xml:space="preserve"> atbalsta piešķiršanu, ko finansējuma saņēmējs dotācijas veidā piešķir saimnieciskās darbības veicējam šo noteikumu </w:t>
            </w:r>
            <w:r w:rsidR="00000000" w:rsidRPr="00000000" w:rsidDel="00000000">
              <w:rPr>
                <w:rtl w:val="0"/>
              </w:rPr>
              <w:t xml:space="preserve">16.3.6.</w:t>
            </w:r>
            <w:r w:rsidR="00000000" w:rsidRPr="00000000" w:rsidDel="00000000">
              <w:rPr>
                <w:rtl w:val="0"/>
              </w:rPr>
              <w:t xml:space="preserve"> un </w:t>
            </w:r>
            <w:r w:rsidR="00000000" w:rsidRPr="00000000" w:rsidDel="00000000">
              <w:rPr>
                <w:rtl w:val="0"/>
              </w:rPr>
              <w:t xml:space="preserve">16.3.7.</w:t>
            </w:r>
            <w:r w:rsidR="00000000" w:rsidRPr="00000000" w:rsidDel="00000000">
              <w:rPr>
                <w:rtl w:val="0"/>
              </w:rPr>
              <w:t xml:space="preserve"> apakšpunktā paredzētajām izmaksām,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ka pārbaudi par </w:t>
            </w:r>
            <w:r w:rsidR="00000000" w:rsidRPr="00000000" w:rsidDel="00000000">
              <w:rPr>
                <w:i w:val="1"/>
                <w:rtl w:val="0"/>
              </w:rPr>
              <w:t xml:space="preserve">de minimis</w:t>
            </w:r>
            <w:r w:rsidR="00000000" w:rsidRPr="00000000" w:rsidDel="00000000">
              <w:rPr>
                <w:rtl w:val="0"/>
              </w:rPr>
              <w:t xml:space="preserve"> atbalsta saņēmēja (saimnieciskās darbības veicēja) atbilstību piemērojamās </w:t>
            </w:r>
            <w:r w:rsidR="00000000" w:rsidRPr="00000000" w:rsidDel="00000000">
              <w:rPr>
                <w:i w:val="1"/>
                <w:rtl w:val="0"/>
              </w:rPr>
              <w:t xml:space="preserve">de minimis</w:t>
            </w:r>
            <w:r w:rsidR="00000000" w:rsidRPr="00000000" w:rsidDel="00000000">
              <w:rPr>
                <w:rtl w:val="0"/>
              </w:rPr>
              <w:t xml:space="preserve"> atbalsta regulas nosacījumiem jāveic uz </w:t>
            </w:r>
            <w:r w:rsidR="00000000" w:rsidRPr="00000000" w:rsidDel="00000000">
              <w:rPr>
                <w:i w:val="1"/>
                <w:rtl w:val="0"/>
              </w:rPr>
              <w:t xml:space="preserve">de minimis</w:t>
            </w:r>
            <w:r w:rsidR="00000000" w:rsidRPr="00000000" w:rsidDel="00000000">
              <w:rPr>
                <w:rtl w:val="0"/>
              </w:rPr>
              <w:t xml:space="preserve"> atbalsta piešķiršanas brīdi, kas atbilstoši noteikumu projekta 40.punktā noteiktajam, ir līguma spēkā stāšanās diena, aicinām precizēt noteikumu projekta 36.punktu,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un veicot </w:t>
            </w:r>
            <w:r w:rsidR="00000000" w:rsidRPr="00000000" w:rsidDel="00000000">
              <w:rPr>
                <w:i w:val="1"/>
                <w:rtl w:val="0"/>
              </w:rPr>
              <w:t xml:space="preserve">de minimis</w:t>
            </w:r>
            <w:r w:rsidR="00000000" w:rsidRPr="00000000" w:rsidDel="00000000">
              <w:rPr>
                <w:rtl w:val="0"/>
              </w:rPr>
              <w:t xml:space="preserve"> atbalsta nosacījumu pārbaudi uz </w:t>
            </w:r>
            <w:r w:rsidR="00000000" w:rsidRPr="00000000" w:rsidDel="00000000">
              <w:rPr>
                <w:i w:val="1"/>
                <w:rtl w:val="0"/>
              </w:rPr>
              <w:t xml:space="preserve">de minimis</w:t>
            </w:r>
            <w:r w:rsidR="00000000" w:rsidRPr="00000000" w:rsidDel="00000000">
              <w:rPr>
                <w:rtl w:val="0"/>
              </w:rPr>
              <w:t xml:space="preserve"> atbalsta piešķiršanas dienu, ko finansējuma saņēmējs dotācijas veidā piešķir saimnieciskās darbības veicējam šo noteikumu 16.3.6. un 16.3.7. apakšpunktā paredzētajām izmaksām, ievēro šādus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36.2.1. plānotais </w:t>
            </w:r>
            <w:r w:rsidR="00000000" w:rsidRPr="00000000" w:rsidDel="00000000">
              <w:rPr>
                <w:i w:val="1"/>
                <w:rtl w:val="0"/>
              </w:rPr>
              <w:t xml:space="preserve">de minimis</w:t>
            </w:r>
            <w:r w:rsidR="00000000" w:rsidRPr="00000000" w:rsidDel="00000000">
              <w:rPr>
                <w:rtl w:val="0"/>
              </w:rPr>
              <w:t xml:space="preserve"> 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atbalsta apmēru nepārsniedz regulas 717/2014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717/2014. Ja  atbalsts ir piešķirts saskaņā ar regulas 2023/2831, regulas 1408/2013 vai regulas 717/2014 nosacījumiem, ievēro arī regulas 717/2014 5. panta 1. un 2. punktā noteikto viena vienota uzņēmuma maksimālo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par de minimis atbalsta kumulācijas nosacījumiem un nodrošinātu, ka tiek piemērotas tikai piemērojamajā de minimis regulā iekļautās kumulācijas normas (kas noteiktas attiecīgās de minimis regulas 5. pantā), lūdzam precizēt noteikumu projekta 36.2.1., 36.2.2. un 36.2.3.apakšpunktos iekļautos pēdējos teikumus. Piemēram, attiecībā uz de minimis atbalstu, kuru piešķir saskaņā ar regulu 717/2014, šādā redakcijā: "De minimis atbalstu, ko piešķir saskaņā ar regulu 717/2014, var kumulēt ar citu de minimis atbalstu, ievērojot arī regulas 717/2014 5. panta 1. un 2.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finanšu atbalstu nepiešķir, ja saimnieciskās darbības veicējam ir ierosināta tiesiskās aizsardzības procesa lieta, tiek īstenots tiesiskās aizsardzības process vai tam ir pasludināts maksātnespējas process vai tā saimnieciskā darbība ir izbeigta, vai tas atbilst normatīvajos aktos noteiktajiem kritērijiem, lai tam pēc kreditoru pieprasījuma uzsāktu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nosacījumu par saimnieciskās darbības veicēja neatbilstību normatīvajos aktos noteiktajiem kritērijiem, lai tam pēc kreditoru pieprasījuma uzsāktu maksātnespējas procedūru, ir iespējams pārbaudīt, tikai balstoties uz atbalsta pretendenta sniegto apliecinājumu, līdz ar to lūdzam noteikumu projektu papildināt ar nosacījumu, ka saimnieciskās darbības veicējs kopā ar pieteikumu finansējuma saņēmējam iesniedz atbilstošu apliecinājumu par šo punktā ietverto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16.2.5. apakšpunktā minētās izmaksas ir attiecināmas, sākot ar 2025. gada 1. aprīli.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42.punktā minētais izmaksu attiecināmības sākuma datums nebūtu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25-TA-511</w:t>
    </w:r>
    <w:r>
      <w:br/>
    </w:r>
    <w:r w:rsidR="00000000" w:rsidRPr="00000000" w:rsidDel="00000000">
      <w:rPr>
        <w:rtl w:val="0"/>
      </w:rPr>
      <w:t xml:space="preserve">Izdrukāts 08.04.2025.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25-TA-511</w:t>
    </w:r>
    <w:r>
      <w:br/>
    </w:r>
    <w:r w:rsidR="00000000" w:rsidRPr="00000000" w:rsidDel="00000000">
      <w:rPr>
        <w:rtl w:val="0"/>
      </w:rPr>
      <w:t xml:space="preserve">Izdrukāts 08.04.2025.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Atzinumi_25-TA-511.docx</dc:title>
</cp:coreProperties>
</file>

<file path=docProps/custom.xml><?xml version="1.0" encoding="utf-8"?>
<Properties xmlns="http://schemas.openxmlformats.org/officeDocument/2006/custom-properties" xmlns:vt="http://schemas.openxmlformats.org/officeDocument/2006/docPropsVTypes"/>
</file>