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147 "Noteikumi par iedzīvotāju nodrošināšanu ar pārtiku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09.06.2026. stājās spēkā PIL grozījumi, ar kuriem tā 3. panta pirmā daļa tiek papildināta ar 14. punktu, saskaņā ar ko šo likumu nepiemēro, ja pasūtītājs slēdz iepirkuma līgumu par “normatīvajos aktos noteikto pārtikas preču rezervju un kritisko zāļu iedzīvotāju nodrošināšanai valsts apdraudējuma gadījumā rezervju izveidi, uzturēšanu un rotāciju, kā arī šādu rezervju un pirmās nepieciešamības nepārtikas preču iedzīvotāju nodrošināšanai valsts apdraudējuma gadījumā uzglabāšanu un loģistiku”, ierosinām Anotācijas 1.3. punkta sadaļu “Risinājuma apraksts” 5. rindkopu precizēt un izteikt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10.12. apakšpunktā ir noteikts, ka šajā apakšpunktā minētie līgumi tiek slēgti, ievērojot Publisko iepirkumu likumā noteikto regulējumu par iepirkumu. Ar noteikumu projekta 10.12. apakšpunktā minēto norādi uz Publisko iepirkumu likumu, tiek saprasts arī Publisko iepirkumu likuma 3. panta pirmās daļas 1. </w:t>
            </w:r>
            <w:r w:rsidR="00000000" w:rsidRPr="00000000" w:rsidDel="00000000">
              <w:rPr>
                <w:b w:val="1"/>
                <w:rtl w:val="0"/>
              </w:rPr>
              <w:t xml:space="preserve">un 14. </w:t>
            </w:r>
            <w:r w:rsidR="00000000" w:rsidRPr="00000000" w:rsidDel="00000000">
              <w:rPr>
                <w:rtl w:val="0"/>
              </w:rPr>
              <w:t xml:space="preserve">punktā un astotajā daļā minētais Publisko iepirkumu likuma piemērošanas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10.12. apakšpunktā ir noteikts, ka šajā apakšpunktā minētie līgumi tiek slēgti, ievērojot Publisko iepirkumu likumā noteikto regulējumu par iepirkumu. Ar noteikumu projekta 10.12. apakšpunktā minēto norādi uz Publisko iepirkumu likumu, tiek saprasts arī Publisko iepirkumu likuma 3. panta pirmās daļas 1. </w:t>
            </w:r>
            <w:r w:rsidR="00000000" w:rsidRPr="00000000" w:rsidDel="00000000">
              <w:rPr>
                <w:b w:val="1"/>
                <w:rtl w:val="0"/>
              </w:rPr>
              <w:t xml:space="preserve">un 14. </w:t>
            </w:r>
            <w:r w:rsidR="00000000" w:rsidRPr="00000000" w:rsidDel="00000000">
              <w:rPr>
                <w:rtl w:val="0"/>
              </w:rPr>
              <w:t xml:space="preserve">punktā un astotajā daļā minētais Publisko iepirkumu likuma piemērošanas izņēmums.”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Skangale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6.2.apakšpunktu papildināt ar informāciju, kā Possesor, ievērojot to, ka pieejamais finansējums ir 9 000 000 </w:t>
            </w:r>
            <w:r w:rsidR="00000000" w:rsidRPr="00000000" w:rsidDel="00000000">
              <w:rPr>
                <w:i w:val="1"/>
                <w:rtl w:val="0"/>
              </w:rPr>
              <w:t xml:space="preserve">euro </w:t>
            </w:r>
            <w:r w:rsidR="00000000" w:rsidRPr="00000000" w:rsidDel="00000000">
              <w:rPr>
                <w:rtl w:val="0"/>
              </w:rPr>
              <w:t xml:space="preserve">(t.sk. administratīvajām izmaksām), noteiks iegādājamo vienību apmēru, lai salāgotu to ar prasībām par vienas dienas normu, kas noteikta noteikumu projekta 2.pielikumā.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7.punktā pirms tabulas, kurā norādīts Possessor provizoriskais finansējums administratīvajām izmaksām, norādīt, ka apmērs ir norādīts 2 gadiem (2026. un 2027.gadam), papildināt ar informāciju, ka tās ir nepieciešamās amata vietas kapitālsabiedrībai, kā arī paskaidrot, kāpēc pārtikas rezervju iepirkšanas organizēšanu un kontroli nevar veikt tie paši Possesor darbinieki, kas nodrošina pirmās nepieciešamības preču rezervju sistēmas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30.06.2026.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30.06.2026.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Atzinumi_25-TA-939.docx</dc:title>
</cp:coreProperties>
</file>

<file path=docProps/custom.xml><?xml version="1.0" encoding="utf-8"?>
<Properties xmlns="http://schemas.openxmlformats.org/officeDocument/2006/custom-properties" xmlns:vt="http://schemas.openxmlformats.org/officeDocument/2006/docPropsVTypes"/>
</file>