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25-TA-2864: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pamatnostādņu 2023. - 2027. 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"Mājokļu pieejamības pamatnostādņu īstenošanas progress" teikums 8.lpp: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atzīmēt, ka mājsaimniecības, kurām ir hipotekārais aizdevums, ir izvērtētas no komercbanku puses, nodrošinot, ka izsniegtais aizdevums neradīs būtisku slogu uz mājsaimniecības budžetu."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Ielikt atsauci uz šī secinājuma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šī secinājuma iekļaušanu: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kā liecina sociālās atstumtības un materiālās nenodrošinātības rādītāji, 2024.gadā turīgākajiem iedzīvotājiem (5.ienākumu kvintile) bija lielākas grūtības segt komunālo pakalpojumu rēķinus, īri vai atmaksāt kredītu (pieaugums no 2,5% līdz 3,7%), kā arī palielinājās nespēja segt neparedzētus izdevumus (pieaugums no 21% līdz 24,3%), lai gan hipotekārā kredīta ņēmējiem tika sniegts atbalsts, lai kompensētu kredītu procentus par mājokļa iegādi vai būvniecību, ņemot vērā EURIBOR likmes kāpuma un inflācijas rezultātā pieaugušo kredīta maksājumu un patēriņa cenu radīto būtisko izmaksu slogu mājsaimniecībām." (avots: CSP; NNN010. Mājsaimniecību īpatsvars, kuras naudas trūkuma dēļ nevarēja atļauties segt atsevišķas izmaksas (procentos) ; https://data.stat.gov.lv/pxweb/lv/OSP_PUB/START__POP__NN__NNN/NNN010/table/tableViewLayout1/)).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"Mājokļu pieejamības pamatnostādņu īstenošanas progress" lūdzam precizēt rezultatīvā rādītāja "2.1. Mājsaimniecību īpatsvars, kuras norādīja uz neapmierinošiem mājokļa apstākļiem (%)" vērtību 2024.gadā no 24,7% uz 24,6%.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https://data.stat.gov.lv/pxweb/lv/OSP_PUB/START__POP__NN__NNN/NNN080/table/tableViewLayout1/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"2. Rīcības virziens: “Atbalsts mājsaimniecībām ar vidējiem ienākumiem” lūdzam precizēt pirmās rindkopas statistisko rādītāju, ņemot vērā, ka 2024.gada rādītāji ir jau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vidējie mājsaimniecību ienākumi pieaug, tomēr tie jebkurā gadījumā ir pārāk zemi, lai mājsaimniecība ar vidējiem ienākumiem (1871 euro mēnesī 2023. gadā[1]) spētu atļauties iegādāties mājokli, kas atbilst mūsdienu energoefektivitātes un kvalitātes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Mājsaimniecību rīcībā esošie ienākumi par 2024. gadu tiks publicēti CSP 2026. gadā, 2023. gada dati pieejami: https://data.stat.gov.lv/pxweb/lv/OSP_PUB/START__POP__MI__MIS/MIS010/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vidējie mājsaimniecību ienākumi pieaug, tomēr tie jebkurā gadījumā ir pārāk zemi, lai mājsaimniecība ar vidējiem ienākumiem (2060 euro mēnesī 2024. gadā[1]) spētu atļauties iegādāties mājokli, kas atbilst mūsdienu energoefektivitātes un kvalitātes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2024. gada dati pieejami: https://data.stat.gov.lv/pxweb/lv/OSP_PUB/START__POP__MI__MIS/MIS010/table/tableViewLayout1/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virziens: Atbalsts mazaizsargātajām iedzīvotāju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Atbalsts mazaizsargātajām mājsaimniecībām mājokļa pabalsta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Pamatnostādnēs, pašvaldībām ir noteikts pienākums nodrošināt iedzīvotājiem atbalstu mājokļa jautājumu risināšanā. Viens no pašvaldības sniegtajiem atbalsta veidiem mājsaimniecībām ar zemiem ienākumiem ir mājokļa pabalsts. Šis pabalsts ir viens no diviem pamata sociālās palīdzības pabalstiem, kas tiek finansēts no pašvaldību (70% apmērā) un valsts (30% apmērā) budžeta līdzekļiem. Mājokļa pabalsta apmērs mājsaimniecībai tiek noteikts, ņemot vērā mājsaimniecības ienākumus un faktiskos izdevumus par mājokļa lietošanu, tostarp izdevumus par pakalpojumiem, kas saistīti tā lietošanu.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Lūdzu precizēt pēdējo teikumu, papildinot ar vārdiem "īpašumus".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Mājokļa pabalsta apmērs mājsaimniecībai tiek noteikts, ņemot vērā mājsaimniecības ienākumus, īpašumus un faktiskos izdevumus par mājokļa lietošanu, tostarp izdevumus par pakalpojumiem, kas saistīti tā lietošanu.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Jurjāne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07.04.2026. 12.40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07.04.2026. 12.40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Atzinumi_25-TA-2864.docx</dc:title>
</cp:coreProperties>
</file>

<file path=docProps/custom.xml><?xml version="1.0" encoding="utf-8"?>
<Properties xmlns="http://schemas.openxmlformats.org/officeDocument/2006/custom-properties" xmlns:vt="http://schemas.openxmlformats.org/officeDocument/2006/docPropsVTypes"/>
</file>