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eIDAS 2.0 regulas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Tabulas Nr.2 "Valsts sertifikācijas shēmas izstrāde" 1.punktu termiņš sertifikācijas shēmas izstrādei ir noteikts 2026.gada 31.marts, savukārt Tabulas Nr.3 "Par valsts sertifikācijas shēmu, EDIM sertifikāciju un uzraudzību noteiktās lomas, atbildīgās institūcijas un to veicamās darbības" 3.punktā termiņš LATAK atbilstības novērtēšanas struktūru (sertifikācijas struktūru) akreditācijai ir noteikts 2026.gada 1.aprīlis.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noteiktais termiņš akreditācijai neņem vērā nepieciešamo sagatavošanās periodu, kas objektīvi vajadzīgs LATAK, lai kvalitatīvi un atbildīgi ieviestu akreditācijas pakalpojumu jaunā jomā. Proti, lai uzsāktu akreditācijas pakalpojuma piedāvāšanu, LATAK, piemēram, ir jāapgūst jaunās shēmas prasības un normatīvais regulējums, jāizstrādā iekšējās procedūras un vērtēšanas kritēriji, jāapzina un jāiesaista kompetenti vērtēšanas eksperti konkrētajā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LATAK nevar nodrošināt akreditācijas pakalpojumu sniegšanu uzreiz pēc sertifikācijas shēmas izstrādes. Papildus jāuzsver, ka LATAK funkcija ir piedāvāt akreditācijas pakalpojumu, savukārt faktiskais akreditācijas statuss ir atkarīgs no atbilstības novērtēšanas struktūru sagatavotības un to spējas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pārskatīt informatīvā ziņojuma Tabulas Nr.3 3.punktā ietverto formulējumu un precizēt, ka LATAK uzsāk akreditācijas pakalpojuma piedāvāšanu no 2026. gada 5. maija, nevis veic akreditāciju.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667"/>
              <w:gridCol w:w="73"/>
              <w:gridCol w:w="1319"/>
              <w:gridCol w:w="444"/>
              <w:tblGridChange w:id="0">
                <w:tblGrid>
                  <w:gridCol w:w="0"/>
                  <w:gridCol w:w="667"/>
                  <w:gridCol w:w="73"/>
                  <w:gridCol w:w="1319"/>
                  <w:gridCol w:w="44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nacionālā akreditācijas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LATAK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Uzsāk akreditācijas pakalpojuma piedāvāšanu atbilstības novērtēšanas struktūrām (sertifikācijas struktūrām)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2026.gada 5.maijs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Elgars Puķītis (LATAK)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29.07.2025.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29.07.2025.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Atzinumi_25-TA-1209.docx</dc:title>
</cp:coreProperties>
</file>

<file path=docProps/custom.xml><?xml version="1.0" encoding="utf-8"?>
<Properties xmlns="http://schemas.openxmlformats.org/officeDocument/2006/custom-properties" xmlns:vt="http://schemas.openxmlformats.org/officeDocument/2006/docPropsVTypes"/>
</file>