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un anotācijā norādīt, ka prioritārā kārtībā nozīmē, ka pakalpojuma izpildi veic normatīvajos aktos noteiktajos termiņos, gādājot par šo pakalpojumu nekavējošu izpildi, un par to nepiemēro papildu maksu, jo nepiekrītam anotācijā norādītajam, ka visos gadījumos, kad atbilstoši attiecīgās jomas darbību regulējošiem normatīvajiem aktiem pakalpojuma izpildes termiņš ir garāks par piecām darbdienām, tad prioritārā kārtībā attiecīgais pakalpojums sniedzams vismaz divas reizes īsākā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sniedz vairākus vienoto procedūru pakalpojumus sadarbībā ar rajona (pilsētas) tiesām (Zemesgrāmatu likuma 56. un 56.</w:t>
            </w:r>
            <w:r w:rsidR="00000000" w:rsidRPr="00000000" w:rsidDel="00000000">
              <w:rPr>
                <w:vertAlign w:val="superscript"/>
                <w:rtl w:val="0"/>
              </w:rPr>
              <w:t xml:space="preserve">4</w:t>
            </w:r>
            <w:r w:rsidR="00000000" w:rsidRPr="00000000" w:rsidDel="00000000">
              <w:rPr>
                <w:rtl w:val="0"/>
              </w:rPr>
              <w:t xml:space="preserve"> pants), un Valsts zemes dienests nevar ietekmēt zemesgrāmatu tiesnešu lēmumu pieņemšanu. Turklāt jau šobrīd Valsts zemes dienesta maksas pakalpojumu cenrādī ir noteikts, ka pakalpojumu var saņemt divas reizes īsākā termiņā, nekā noteikts attiecīgajos normatīvajos aktos, ja tas ir tehniski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nav izvērtēta noteikumu projekta 6.3. apakšpunktā ietvertā ierobežojuma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Imigrācijas likumam jau pastāv noteikta iespēja ierobežot pakalpojumu saņemšanu vispār, tad nav nepieciešami papildu ierobežojumi, lai regulētu prioritārā kārtībā saņemamus pakalpojumus. Lūdzam atkārtoti izvērtēt noteikumu projekta 6.3. apakšpunktu un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Prioritāro projektu īstenošanai prioritārā kārtībā saņemamos pakalpojumus nav tiesīgi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ka projekta 5. punktā noteikto vērtē Latvijas Investīciju un attīstības aģentūra. Šobrīd no projekta 16. un 17. punkta izriet, ka projekta 5. punktā minēto izvērtējumu jāveic iestādei pakalpojuma sniedzējai, kas tai ir nesamērīgs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Tiešās un pastarpinātās pārvaldes iestādes un privātpersonas, kuras ir iesaistītas prioritārā kārtībā saņemamo pakalpojumu sniegšanā, veicot valsts pārvaldes uzdevumus, informē Aģentūru par konstatēto komersantu neatbilstību šajos noteikumos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iekļaut normu, ka Latvijas Investīciju un attīstības aģentūra informē tiešo un pastarpināto valsts pārvaldes iestādi un privātpersonu par lēmumu attiecībā uz komersantu – vai komersants tiek saglabāts sarakstā vai no tā tiek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nākamo pielikuma apakšpunktu pēc pielikuma 1.12. apakšpunkta papildināt ar Zemesgrāmatu likuma 56. pantu, 56.</w:t>
            </w:r>
            <w:r w:rsidR="00000000" w:rsidRPr="00000000" w:rsidDel="00000000">
              <w:rPr>
                <w:vertAlign w:val="superscript"/>
                <w:rtl w:val="0"/>
              </w:rPr>
              <w:t xml:space="preserve">4</w:t>
            </w:r>
            <w:r w:rsidR="00000000" w:rsidRPr="00000000" w:rsidDel="00000000">
              <w:rPr>
                <w:rtl w:val="0"/>
              </w:rPr>
              <w:t xml:space="preserve"> pantu (Valsts zemes dienesta un zemesgrāmatas vienotās procedūras) un 56.</w:t>
            </w:r>
            <w:r w:rsidR="00000000" w:rsidRPr="00000000" w:rsidDel="00000000">
              <w:rPr>
                <w:vertAlign w:val="superscript"/>
                <w:rtl w:val="0"/>
              </w:rPr>
              <w:t xml:space="preserve">5</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"Tiesību akta projekta izstrādes nepieciešamība" 1.3. apakšsadaļā "Pašreizējā situācija, problēmas un risinājumi" pie risinājuma apraksta "[4] Kārtība, kādā tiek uzturēts Saraksts un Saraksts ārvalstu darbaspēka piesaistei" lūdzam sniegt piemērus, kas ir būtiskie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aizstāt atsauci uz Ministru kabineta 2012. gada 10. janvāra noteikumiem Nr. 48 "Būvju kadastrālās uzmērīšanas noteikumi" ar atsauci uz Ministru kabineta 2023. gada 7. marta noteikumiem Nr. 116 "Būvju kadastrālās uzmērīšanas noteikumi", jo pirmie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7. marta noteikumi Nr. 116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07.03.2025.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07.03.2025.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