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izsaka priekšlikumu izvērtēt iespēju izdarīt grozījumus Trauksmes celšanas likuma 7. panta septītajā un astotajā daļā, paredzot izņēmumu informēšanai par trauksmes cēlēja ziņojuma izskatīšanas gaitu, kā arī par konstatētajiem faktiem un pieņemto lēmumu vai veiktajām darbībām, ja šādas informācijas izpaušanu ierobežo citu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konstatējis, ka praksē pastāv situācijas, kurās minētā informēšanas pienākuma izpilde nav iespējama citos normatīvajos aktos noteikto ierobežojumu dēļ. Noziedzīgi iegūtu līdzekļu legalizācijas un terorisma un proliferācijas finansēšanas novēršanas likuma 53. pants nosaka stingras prasības attiecībā uz informācijas izmantošanu un izpaušanu. Saskaņā ar minēto normu Finanšu izlūkošanas dienestam ir tiesības izmantot tā rīcībā esošo informāciju tikai šā likuma noteiktajā kārtībā un apjomā. Minētais ierobežojums attiecas arī uz informācijas izpaušanu par Finanšu izlūkošanas dienesta veiktās analīzes rezultātiem attiecībā uz aizdomīgu darījumu ziņojumiem, kas saņemti no iniciatīvajiem ziņotājiem – proti, personām, kuras sniedz ziņojumu par aizdomīgu darījumu, pamatojoties uz šā likuma 3.¹ pantu. Šāda izņēmuma paredzēšana veicinātu normu savstarpējo saskaņotību un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septīto daļu pēc vārda “ziņojumu” ar vārdiem “izņemot gadījumus, kad normatīvajos aktos ir noteikti informācijas izpaušanas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pēc vārda “darbībām” ar vārdiem “izņemot gadījumus, kad normatīvajos aktos ir noteikti informācijas izpaušanas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15.07.2025.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15.07.2025.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