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Pārkāpumu uzskaites punktu sistēmas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-VARAM) iebilst pret praksē tīmekļvietnē eCSDD īstenoto paziņošanas kārtību, kas neatbilst normatīvajos aktos noteiktajam paziņošanas uz oficiālo elektronisko adresi principam un faktiski izjauc paziņošanas sistēmas hierarhiju.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vērš uzmanību, ka tīmekļvietnē eCSDD personai tiek piedāvāta iespēja atzīmēt izvēli saņemt paziņojumus uz elektroniskā pasta adresi, vienlaikus nenorādot informāciju par paziņošanu uz oficiālo elektronisko adresi (e-adresi) un nenodrošinot, ka paziņošana uz e-adresi ir noklusējuma saziņas kanāls. Rezultātā persona, veicot izvēli saņemt paziņojumus uz e-pastu, neapzināti atceļ normatīvajos aktos paredzēto paziņošanas kārtību uz e-adresi, pat ja tai šāda adrese ir aktivizēta.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neatbilst oficiālās elektroniskās adreses mērķim un tiesiskajam regulējumam, kas paredz, ka e-adrese ir primārais un prioritārais paziņošanas kanāls valsts pārvaldes iestāžu saziņā ar privātpersonām, savukārt elektroniskais pasts var tikt izmantots tikai kā papildu vai alternatīvs saziņas līdzeklis pēc personas apzinātas izvēles, nevis kā noklusējuma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VARAM aicina pārskatīt paziņošanas funkcionalitāti eCSDD, nodrošinot,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paziņošana uz oficiālo elektronisko adresi ir iestatīta kā noklusējuma paziņošanas veids visām personām, kurām e-adrese ir aktivizēta;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personai tiek skaidri un nepārprotami norādīts, ka e-adrese ir primārais saziņas kanāls;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 saņemt paziņojumus uz elektronisko pastu tiek piedāvāta tikai kā apzināta alternatīva izvēle, nepārtraucot paziņošanu uz e-adresi, ja normatīvie akti nenosaka citādi.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atbilstoši papildināt projekta anotāciju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Atzinumi_25-TA-1037.docx</dc:title>
</cp:coreProperties>
</file>

<file path=docProps/custom.xml><?xml version="1.0" encoding="utf-8"?>
<Properties xmlns="http://schemas.openxmlformats.org/officeDocument/2006/custom-properties" xmlns:vt="http://schemas.openxmlformats.org/officeDocument/2006/docPropsVTypes"/>
</file>