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7.0 -->
  <w:body>
    <w:p w:rsidR="000C6EB8" w:rsidP="000C6EB8" w14:paraId="64105004" w14:textId="77777777">
      <w:pPr>
        <w:spacing w:after="0" w:line="240" w:lineRule="auto"/>
        <w:jc w:val="right"/>
        <w:rPr>
          <w:b/>
        </w:rPr>
      </w:pPr>
    </w:p>
    <w:p w:rsidR="00831C01" w:rsidP="00A339EF" w14:paraId="64105005" w14:textId="7EA13F7F">
      <w:pPr>
        <w:spacing w:after="0" w:line="240" w:lineRule="auto"/>
        <w:jc w:val="right"/>
        <w:rPr>
          <w:b/>
          <w:noProof/>
        </w:rPr>
      </w:pPr>
      <w:r w:rsidRPr="006C787C">
        <w:rPr>
          <w:b/>
          <w:noProof/>
        </w:rPr>
        <w:t>Satiksmes ministrija</w:t>
      </w:r>
      <w:r w:rsidR="001814CC">
        <w:rPr>
          <w:b/>
          <w:noProof/>
        </w:rPr>
        <w:t>i</w:t>
      </w:r>
    </w:p>
    <w:p w:rsidR="00346FEF" w:rsidP="00A339EF" w14:paraId="0B0DDB4F" w14:textId="2DA31608">
      <w:pPr>
        <w:spacing w:after="0" w:line="240" w:lineRule="auto"/>
        <w:jc w:val="right"/>
        <w:rPr>
          <w:b/>
          <w:noProof/>
        </w:rPr>
      </w:pPr>
    </w:p>
    <w:p w:rsidRPr="00346FEF" w:rsidR="00346FEF" w:rsidP="00A339EF" w14:paraId="6490EA73" w14:textId="6DF4A30C">
      <w:pPr>
        <w:spacing w:after="0" w:line="240" w:lineRule="auto"/>
        <w:jc w:val="right"/>
        <w:rPr>
          <w:noProof/>
        </w:rPr>
      </w:pPr>
      <w:r w:rsidRPr="00346FEF">
        <w:rPr>
          <w:noProof/>
        </w:rPr>
        <w:t>Kopija:</w:t>
      </w:r>
    </w:p>
    <w:p w:rsidR="00346FEF" w:rsidP="00A339EF" w14:paraId="5D1FFE04" w14:textId="05A750D8">
      <w:pPr>
        <w:spacing w:after="0" w:line="240" w:lineRule="auto"/>
        <w:jc w:val="right"/>
        <w:rPr>
          <w:b/>
          <w:noProof/>
        </w:rPr>
      </w:pPr>
      <w:r>
        <w:rPr>
          <w:b/>
          <w:noProof/>
        </w:rPr>
        <w:t>Vides aizsardzības un</w:t>
      </w:r>
      <w:r w:rsidR="00DA4862">
        <w:rPr>
          <w:b/>
          <w:noProof/>
        </w:rPr>
        <w:t xml:space="preserve"> </w:t>
      </w:r>
      <w:bookmarkStart w:name="_GoBack" w:id="0"/>
      <w:bookmarkEnd w:id="0"/>
      <w:r>
        <w:rPr>
          <w:b/>
          <w:noProof/>
        </w:rPr>
        <w:t>reģionālās attīstības ministrijai</w:t>
      </w:r>
    </w:p>
    <w:p w:rsidR="00346FEF" w:rsidP="00346FEF" w14:paraId="0F9F491C" w14:textId="77777777">
      <w:pPr>
        <w:spacing w:after="0" w:line="240" w:lineRule="auto"/>
        <w:jc w:val="right"/>
        <w:rPr>
          <w:b/>
        </w:rPr>
      </w:pPr>
      <w:r>
        <w:rPr>
          <w:b/>
        </w:rPr>
        <w:t>Valsts akciju sabiedrībai</w:t>
      </w:r>
      <w:r w:rsidRPr="00346FEF">
        <w:rPr>
          <w:b/>
        </w:rPr>
        <w:t xml:space="preserve"> </w:t>
      </w:r>
      <w:r>
        <w:rPr>
          <w:b/>
        </w:rPr>
        <w:t xml:space="preserve"> </w:t>
      </w:r>
      <w:r w:rsidRPr="00346FEF">
        <w:rPr>
          <w:b/>
        </w:rPr>
        <w:t>“Latvijas Valsts</w:t>
      </w:r>
      <w:r>
        <w:rPr>
          <w:b/>
        </w:rPr>
        <w:t xml:space="preserve"> radio un televīzijas centrs”</w:t>
      </w:r>
      <w:r w:rsidRPr="00346FEF">
        <w:rPr>
          <w:b/>
        </w:rPr>
        <w:t xml:space="preserve"> </w:t>
      </w:r>
    </w:p>
    <w:p w:rsidR="00346FEF" w:rsidP="00346FEF" w14:paraId="4865D9F6" w14:textId="4C6EA8F0">
      <w:pPr>
        <w:spacing w:after="0" w:line="240" w:lineRule="auto"/>
        <w:jc w:val="right"/>
        <w:rPr>
          <w:b/>
        </w:rPr>
      </w:pPr>
      <w:r w:rsidRPr="00346FEF">
        <w:rPr>
          <w:b/>
        </w:rPr>
        <w:t>Valsts akciju sabiedrībai  “Elektroniskie sakari”</w:t>
      </w:r>
    </w:p>
    <w:p w:rsidR="00346FEF" w:rsidP="00346FEF" w14:paraId="4C53DB59" w14:textId="756BAA3C">
      <w:pPr>
        <w:spacing w:after="0" w:line="240" w:lineRule="auto"/>
        <w:jc w:val="right"/>
        <w:rPr>
          <w:b/>
        </w:rPr>
      </w:pPr>
      <w:r>
        <w:rPr>
          <w:b/>
        </w:rPr>
        <w:t>Nacionālo bruņoto spēku Apvienotajam štābam</w:t>
      </w:r>
    </w:p>
    <w:p w:rsidR="000C6EB8" w:rsidP="00A339EF" w14:paraId="64105006" w14:textId="77777777">
      <w:pPr>
        <w:spacing w:after="0" w:line="240" w:lineRule="auto"/>
        <w:jc w:val="right"/>
        <w:rPr>
          <w:b/>
        </w:rPr>
      </w:pPr>
    </w:p>
    <w:p w:rsidR="00831C01" w:rsidP="00A339EF" w14:paraId="64105007" w14:textId="77777777">
      <w:pPr>
        <w:spacing w:after="0" w:line="240" w:lineRule="auto"/>
        <w:rPr>
          <w:i/>
          <w:noProof/>
        </w:rPr>
      </w:pPr>
      <w:r w:rsidRPr="000473E9">
        <w:rPr>
          <w:i/>
          <w:noProof/>
        </w:rPr>
        <w:t>Par likumprojektu</w:t>
      </w:r>
      <w:r w:rsidR="00B10D3E">
        <w:rPr>
          <w:i/>
          <w:noProof/>
        </w:rPr>
        <w:t xml:space="preserve"> "Elektronisko sakaru likums" VSS-765</w:t>
      </w:r>
    </w:p>
    <w:p w:rsidR="00A339EF" w:rsidP="00A339EF" w14:paraId="64105008" w14:textId="77777777">
      <w:pPr>
        <w:spacing w:after="0" w:line="240" w:lineRule="auto"/>
        <w:rPr>
          <w:i/>
          <w:noProof/>
        </w:rPr>
      </w:pPr>
    </w:p>
    <w:p w:rsidRPr="000473E9" w:rsidR="00A339EF" w:rsidP="00A339EF" w14:paraId="64105009" w14:textId="77777777">
      <w:pPr>
        <w:spacing w:after="0" w:line="240" w:lineRule="auto"/>
        <w:rPr>
          <w:i/>
        </w:rPr>
      </w:pPr>
    </w:p>
    <w:p w:rsidR="00A339EF" w:rsidP="001814CC" w14:paraId="6410500B" w14:textId="29AFC596">
      <w:pPr>
        <w:spacing w:after="0" w:line="240" w:lineRule="auto"/>
        <w:ind w:firstLine="720"/>
        <w:jc w:val="both"/>
      </w:pPr>
      <w:r>
        <w:t>Atsaucoties uz 2020. gada 29. septembrī nosūtīto Aizsardzības ministrijas atzinumu Nr. </w:t>
      </w:r>
      <w:r w:rsidRPr="001814CC">
        <w:t>MV-N/2198</w:t>
      </w:r>
      <w:r>
        <w:t xml:space="preserve"> par </w:t>
      </w:r>
      <w:r w:rsidRPr="001814CC">
        <w:t xml:space="preserve">likumprojektu "Elektronisko sakaru likums" </w:t>
      </w:r>
      <w:r>
        <w:t>(</w:t>
      </w:r>
      <w:r w:rsidRPr="001814CC">
        <w:t>VSS-765</w:t>
      </w:r>
      <w:r>
        <w:t xml:space="preserve">), informēju, ka Aizsardzības ministrija paralēli atzinumā norādītajiem iebildumiem, izsaka papildu iebildumu. </w:t>
      </w:r>
    </w:p>
    <w:p w:rsidR="004B28DA" w:rsidP="00477B65" w14:paraId="62113D60" w14:textId="2E967E88">
      <w:pPr>
        <w:spacing w:after="0" w:line="240" w:lineRule="auto"/>
        <w:ind w:firstLine="720"/>
        <w:jc w:val="both"/>
      </w:pPr>
      <w:r>
        <w:t>Aizsardzības ministrija, veicot analīzi par institūciju darbību izņēmuma stāvokļa laikā</w:t>
      </w:r>
      <w:r w:rsidR="008D0A8F">
        <w:t xml:space="preserve"> un balstoties uz valsts apdraudējuma pārvarēšanas mācību secinājumiem, ir secinājusi, ka valsts apdraudējuma gadījumā valsts akciju sabiedrību</w:t>
      </w:r>
      <w:r w:rsidRPr="008D0A8F" w:rsidR="008D0A8F">
        <w:t xml:space="preserve">  “Latvijas Valsts radio un televīzijas centrs” un</w:t>
      </w:r>
      <w:r w:rsidR="008D0A8F">
        <w:t xml:space="preserve"> “Elektroniskie sakari” funkcijas un resursi</w:t>
      </w:r>
      <w:r w:rsidRPr="008D0A8F" w:rsidR="008D0A8F">
        <w:t xml:space="preserve"> </w:t>
      </w:r>
      <w:r w:rsidR="008D0A8F">
        <w:t xml:space="preserve">ar atsevišķu Ministru kabineta lēmumu būtu nododami </w:t>
      </w:r>
      <w:r w:rsidRPr="008D0A8F" w:rsidR="008D0A8F">
        <w:t>Latvijas Nacionālajiem bruņotajiem spēkiem.</w:t>
      </w:r>
      <w:r w:rsidR="008D0A8F">
        <w:t xml:space="preserve"> </w:t>
      </w:r>
      <w:r w:rsidR="00477B65">
        <w:t xml:space="preserve">Attiecīgs lēmums būtu pieņemams tikai tādā gadījumā, lai novērstu vai pārvarētu valsts apdraudējumu. Līdzīgs regulējums jau pastāv </w:t>
      </w:r>
      <w:r w:rsidR="008D0A8F">
        <w:t xml:space="preserve"> </w:t>
      </w:r>
      <w:r w:rsidR="00477B65">
        <w:t xml:space="preserve">attiecībā uz </w:t>
      </w:r>
      <w:r w:rsidRPr="00477B65" w:rsidR="00477B65">
        <w:t>valsts akciju sabiedrības "Latvijas gaisa satiksme" un Civilās aviācijas aģentūras funkciju un resursu nodošanu Latvijas Na</w:t>
      </w:r>
      <w:r w:rsidR="00477B65">
        <w:t>cionālajiem bruņotajiem spēkiem valsts apdraudējuma gadījumā.</w:t>
      </w:r>
    </w:p>
    <w:p w:rsidR="008D0A8F" w:rsidP="008D0A8F" w14:paraId="6807FB9A" w14:textId="5737F595">
      <w:pPr>
        <w:spacing w:after="0" w:line="240" w:lineRule="auto"/>
        <w:ind w:firstLine="720"/>
        <w:jc w:val="both"/>
        <w:rPr>
          <w:bCs/>
        </w:rPr>
      </w:pPr>
      <w:r>
        <w:t xml:space="preserve">Līdz ar to lūdzu </w:t>
      </w:r>
      <w:r>
        <w:t xml:space="preserve">iekļaut likumprojektā </w:t>
      </w:r>
      <w:r w:rsidRPr="008D0A8F">
        <w:t xml:space="preserve">"Elektronisko sakaru likums" </w:t>
      </w:r>
      <w:r>
        <w:t xml:space="preserve">jaunu </w:t>
      </w:r>
      <w:r w:rsidRPr="008D0A8F">
        <w:rPr>
          <w:bCs/>
        </w:rPr>
        <w:t>13.</w:t>
      </w:r>
      <w:r w:rsidRPr="008D0A8F">
        <w:rPr>
          <w:bCs/>
          <w:vertAlign w:val="superscript"/>
        </w:rPr>
        <w:t xml:space="preserve"> 1</w:t>
      </w:r>
      <w:r>
        <w:rPr>
          <w:bCs/>
        </w:rPr>
        <w:t xml:space="preserve"> pantu “</w:t>
      </w:r>
      <w:r w:rsidRPr="008D0A8F">
        <w:rPr>
          <w:bCs/>
        </w:rPr>
        <w:t>Ministru kabineta tiesības valsts apdraudējuma gadījumā</w:t>
      </w:r>
      <w:r>
        <w:rPr>
          <w:bCs/>
        </w:rPr>
        <w:t>” šādā redakcijā:</w:t>
      </w:r>
    </w:p>
    <w:p w:rsidR="008D0A8F" w:rsidP="008D0A8F" w14:paraId="0424A1EF" w14:textId="77777777">
      <w:pPr>
        <w:spacing w:after="0" w:line="240" w:lineRule="auto"/>
        <w:ind w:firstLine="720"/>
        <w:jc w:val="both"/>
        <w:rPr>
          <w:bCs/>
        </w:rPr>
      </w:pPr>
    </w:p>
    <w:p w:rsidRPr="008D0A8F" w:rsidR="008D0A8F" w:rsidP="008D0A8F" w14:paraId="77DA32B6" w14:textId="77777777">
      <w:pPr>
        <w:spacing w:after="0" w:line="240" w:lineRule="auto"/>
        <w:jc w:val="both"/>
        <w:rPr>
          <w:bCs/>
          <w:i/>
        </w:rPr>
      </w:pPr>
      <w:r>
        <w:rPr>
          <w:bCs/>
        </w:rPr>
        <w:t>“</w:t>
      </w:r>
      <w:r w:rsidRPr="008D0A8F">
        <w:rPr>
          <w:b/>
          <w:bCs/>
          <w:i/>
        </w:rPr>
        <w:t>13.</w:t>
      </w:r>
      <w:r w:rsidRPr="008D0A8F">
        <w:rPr>
          <w:b/>
          <w:bCs/>
          <w:i/>
          <w:vertAlign w:val="superscript"/>
        </w:rPr>
        <w:t xml:space="preserve"> 1</w:t>
      </w:r>
      <w:r w:rsidRPr="008D0A8F">
        <w:rPr>
          <w:b/>
          <w:bCs/>
          <w:i/>
        </w:rPr>
        <w:t xml:space="preserve"> pants. Ministru kabineta tiesības valsts apdraudējuma gadījumā</w:t>
      </w:r>
    </w:p>
    <w:p w:rsidRPr="008D0A8F" w:rsidR="008D0A8F" w:rsidP="008D0A8F" w14:paraId="08D861A3" w14:textId="062EB967">
      <w:pPr>
        <w:spacing w:after="0" w:line="240" w:lineRule="auto"/>
        <w:jc w:val="both"/>
        <w:rPr>
          <w:b/>
          <w:bCs/>
        </w:rPr>
      </w:pPr>
      <w:r w:rsidRPr="008D0A8F">
        <w:rPr>
          <w:bCs/>
          <w:i/>
        </w:rPr>
        <w:t>Valsts apdraudējuma gadījumā Ministru kabinets var pieņemt lēmumu par valsts akciju sabiedrību ​ “Latvijas Valsts radio un televīzijas centrs” un “Elektroniskie sakari” funkciju un resursu nodošanu Latvijas Nacionālajiem bruņotajiem spēkiem. Kārtību, kādā valsts apdraudējuma gadījumā valsts akciju “Latvijas Valsts radio un televīzijas centrs” un “Elektroniskie sakari”  nodod funkcijas un resursus Latvijas Nacionālajiem bruņotajiem spēkiem, un šo funkciju un resursu apjomu nosaka Ministru kabinets</w:t>
      </w:r>
      <w:r w:rsidRPr="008D0A8F">
        <w:rPr>
          <w:bCs/>
        </w:rPr>
        <w:t>.”</w:t>
      </w:r>
    </w:p>
    <w:p w:rsidRPr="008D0A8F" w:rsidR="004B28DA" w:rsidP="001814CC" w14:paraId="3F2A4540" w14:textId="6BFEB469">
      <w:pPr>
        <w:spacing w:after="0" w:line="240" w:lineRule="auto"/>
        <w:ind w:firstLine="720"/>
        <w:jc w:val="both"/>
      </w:pPr>
    </w:p>
    <w:p w:rsidR="000C6EB8" w:rsidP="00A339EF" w14:paraId="6410500C" w14:textId="77777777">
      <w:pPr>
        <w:tabs>
          <w:tab w:val="left" w:pos="6804"/>
        </w:tabs>
        <w:spacing w:after="0" w:line="240" w:lineRule="auto"/>
      </w:pPr>
    </w:p>
    <w:p w:rsidRPr="00B85566" w:rsidR="00831C01" w:rsidP="00B85566" w14:paraId="6410500D" w14:textId="77777777">
      <w:pPr>
        <w:tabs>
          <w:tab w:val="left" w:pos="6663"/>
        </w:tabs>
        <w:spacing w:after="0" w:line="240" w:lineRule="auto"/>
        <w:rPr>
          <w:b/>
        </w:rPr>
      </w:pPr>
      <w:r w:rsidRPr="00B85566">
        <w:rPr>
          <w:b/>
          <w:noProof/>
        </w:rPr>
        <w:t>Valsts sekretārs</w:t>
      </w:r>
      <w:r w:rsidRPr="00B85566">
        <w:rPr>
          <w:b/>
        </w:rPr>
        <w:tab/>
      </w:r>
      <w:r w:rsidRPr="00B85566">
        <w:rPr>
          <w:b/>
          <w:noProof/>
        </w:rPr>
        <w:t>Jānis Garisons</w:t>
      </w:r>
    </w:p>
    <w:p w:rsidRPr="006C787C" w:rsidR="00831C01" w:rsidP="00831C01" w14:paraId="6410500E" w14:textId="77777777">
      <w:pPr>
        <w:tabs>
          <w:tab w:val="left" w:pos="6804"/>
        </w:tabs>
        <w:spacing w:before="720" w:after="0" w:line="240" w:lineRule="auto"/>
        <w:rPr>
          <w:sz w:val="16"/>
          <w:szCs w:val="16"/>
        </w:rPr>
      </w:pPr>
      <w:r w:rsidRPr="006C787C">
        <w:rPr>
          <w:noProof/>
          <w:sz w:val="16"/>
          <w:szCs w:val="16"/>
        </w:rPr>
        <w:t>Ieva Rubļevska</w:t>
      </w:r>
      <w:r w:rsidRPr="006C787C">
        <w:rPr>
          <w:sz w:val="16"/>
          <w:szCs w:val="16"/>
        </w:rPr>
        <w:t xml:space="preserve">, </w:t>
      </w:r>
      <w:r w:rsidRPr="006C787C">
        <w:rPr>
          <w:noProof/>
          <w:sz w:val="16"/>
          <w:szCs w:val="16"/>
        </w:rPr>
        <w:t>67335088</w:t>
      </w:r>
    </w:p>
    <w:p w:rsidRPr="00A339EF" w:rsidR="00A650A4" w:rsidP="00A339EF" w14:paraId="6410500F" w14:textId="77777777">
      <w:pPr>
        <w:tabs>
          <w:tab w:val="left" w:pos="6804"/>
        </w:tabs>
        <w:spacing w:after="0" w:line="240" w:lineRule="auto"/>
        <w:rPr>
          <w:sz w:val="16"/>
          <w:szCs w:val="16"/>
        </w:rPr>
      </w:pPr>
      <w:r w:rsidRPr="006C787C">
        <w:rPr>
          <w:noProof/>
          <w:sz w:val="16"/>
          <w:szCs w:val="16"/>
        </w:rPr>
        <w:t>Ieva.Rublevska</w:t>
      </w:r>
      <w:r w:rsidR="00B10D3E">
        <w:rPr>
          <w:noProof/>
          <w:sz w:val="16"/>
          <w:szCs w:val="16"/>
        </w:rPr>
        <w:t>@mod.gov.lv</w:t>
      </w:r>
    </w:p>
    <w:sectPr w:rsidSect="00330D43">
      <w:footerReference w:type="default" r:id="rId4"/>
      <w:headerReference w:type="first" r:id="rId5"/>
      <w:footerReference w:type="first" r:id="rId6"/>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51521132"/>
      <w:docPartObj>
        <w:docPartGallery w:val="Page Numbers (Bottom of Page)"/>
        <w:docPartUnique/>
      </w:docPartObj>
    </w:sdtPr>
    <w:sdtContent>
      <w:sdt>
        <w:sdtPr>
          <w:id w:val="617907575"/>
          <w:docPartObj>
            <w:docPartGallery w:val="Page Numbers (Top of Page)"/>
            <w:docPartUnique/>
          </w:docPartObj>
        </w:sdtPr>
        <w:sdtContent>
          <w:p w:rsidR="00A339EF" w:rsidRPr="00A339EF" w:rsidP="00A339EF" w14:paraId="64105010" w14:textId="77777777">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A339EF" w:rsidRPr="00A339EF" w:rsidP="00A339EF" w14:paraId="64105011" w14:textId="77777777">
            <w:pPr>
              <w:pStyle w:val="Footer"/>
              <w:jc w:val="right"/>
            </w:pPr>
            <w:r w:rsidRPr="00A339EF">
              <w:rPr>
                <w:bCs/>
              </w:rPr>
              <w:fldChar w:fldCharType="begin"/>
            </w:r>
            <w:r w:rsidRPr="00A339EF">
              <w:rPr>
                <w:bCs/>
              </w:rPr>
              <w:instrText xml:space="preserve"> PAGE </w:instrText>
            </w:r>
            <w:r w:rsidRPr="00A339EF">
              <w:rPr>
                <w:bCs/>
              </w:rPr>
              <w:fldChar w:fldCharType="separate"/>
            </w:r>
            <w:r>
              <w:rPr>
                <w:bCs/>
                <w:noProof/>
              </w:rPr>
              <w:t>2</w:t>
            </w:r>
            <w:r w:rsidRPr="00A339EF">
              <w:rPr>
                <w:bCs/>
              </w:rPr>
              <w:fldChar w:fldCharType="end"/>
            </w:r>
            <w:r w:rsidRPr="00A339EF">
              <w:t xml:space="preserve"> - </w:t>
            </w:r>
            <w:r w:rsidRPr="00A339EF">
              <w:rPr>
                <w:bCs/>
              </w:rPr>
              <w:fldChar w:fldCharType="begin"/>
            </w:r>
            <w:r w:rsidRPr="00A339EF">
              <w:rPr>
                <w:bCs/>
              </w:rPr>
              <w:instrText xml:space="preserve"> NUMPAGES  </w:instrText>
            </w:r>
            <w:r w:rsidRPr="00A339EF">
              <w:rPr>
                <w:bCs/>
              </w:rPr>
              <w:fldChar w:fldCharType="separate"/>
            </w:r>
            <w:r>
              <w:rPr>
                <w:bCs/>
                <w:noProof/>
              </w:rPr>
              <w:t>2</w:t>
            </w:r>
            <w:r w:rsidRPr="00A339EF">
              <w:rPr>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612" w:rsidRPr="00A339EF" w:rsidP="00A339EF" w14:paraId="64105017" w14:textId="77777777">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ftr>
</file>

<file path=word/header1.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Pr="008669E5" w:rsidR="008D4AF3" w:rsidP="000473E9" w14:paraId="64105012" w14:textId="77777777">
    <w:pPr>
      <w:spacing w:before="2520" w:after="120"/>
    </w:pPr>
    <w:r w:rsidRPr="008669E5">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1973580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Pr="008669E5" w:rsidR="009A40B4" w:rsidP="009A40B4"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kanceleja@mod.gov.lv</w:t>
                          </w:r>
                          <w:r w:rsidR="004033F4">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style="width:459.75pt;height:24.75pt;margin-top:155.4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o:spid="_x0000_s2049" filled="f" stroked="f" type="#_x0000_t202">
              <v:textbox inset="0,0,0,0">
                <w:txbxContent>
                  <w:p w:rsidRPr="008669E5" w:rsidR="009A40B4" w:rsidP="009A40B4" w14:paraId="6410501E"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kanceleja@mod.gov.lv</w:t>
                    </w:r>
                    <w:r w:rsidR="004033F4">
                      <w:rPr>
                        <w:rFonts w:eastAsia="Times New Roman"/>
                        <w:color w:val="231F20"/>
                        <w:sz w:val="17"/>
                        <w:szCs w:val="17"/>
                      </w:rPr>
                      <w:t>;</w:t>
                    </w:r>
                    <w:r w:rsidRPr="008669E5">
                      <w:rPr>
                        <w:rFonts w:eastAsia="Times New Roman"/>
                        <w:color w:val="231F20"/>
                        <w:sz w:val="17"/>
                        <w:szCs w:val="17"/>
                      </w:rPr>
                      <w:t xml:space="preserve"> 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1826895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w="6926" fill="norm"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3.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r w:rsidRPr="008669E5">
      <w:rPr>
        <w:noProof/>
      </w:rPr>
      <w:drawing>
        <wp:anchor distT="0" distB="0" distL="114300" distR="114300" simplePos="0" relativeHeight="251658240" behindDoc="1" locked="0" layoutInCell="1" allowOverlap="1">
          <wp:simplePos x="0" y="0"/>
          <wp:positionH relativeFrom="page">
            <wp:posOffset>1117600</wp:posOffset>
          </wp:positionH>
          <wp:positionV relativeFrom="page">
            <wp:posOffset>590550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6786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tbl>
    <w:tblPr>
      <w:tblW w:w="7796" w:type="dxa"/>
      <w:tblInd w:w="108" w:type="dxa"/>
      <w:tblLayout w:type="fixed"/>
      <w:tblLook w:val="0000"/>
    </w:tblPr>
    <w:tblGrid>
      <w:gridCol w:w="3969"/>
      <w:gridCol w:w="3827"/>
    </w:tblGrid>
    <w:tr w:rsidTr="00DD3458" w14:paraId="64105015" w14:textId="77777777">
      <w:tblPrEx>
        <w:tblW w:w="7796" w:type="dxa"/>
        <w:tblInd w:w="108" w:type="dxa"/>
        <w:tblLayout w:type="fixed"/>
        <w:tblLook w:val="0000"/>
      </w:tblPrEx>
      <w:trPr>
        <w:cantSplit/>
      </w:trPr>
      <w:tc>
        <w:tcPr>
          <w:tcW w:w="3969" w:type="dxa"/>
        </w:tcPr>
        <w:p w:rsidRPr="00C56EDF" w:rsidR="000473E9" w:rsidP="007E69BC" w14:paraId="64105013" w14:textId="77777777">
          <w:pPr>
            <w:pStyle w:val="Header"/>
            <w:tabs>
              <w:tab w:val="clear" w:pos="4320"/>
            </w:tabs>
            <w:spacing w:before="120"/>
            <w:rPr>
              <w:color w:val="000000"/>
              <w:lang w:eastAsia="en-US"/>
            </w:rPr>
          </w:pPr>
          <w:r w:rsidRPr="00C56EDF">
            <w:rPr>
              <w:color w:val="000000"/>
              <w:lang w:eastAsia="en-US"/>
            </w:rPr>
            <w:t>Rīgā,</w:t>
          </w:r>
          <w:r w:rsidR="007E69BC">
            <w:rPr>
              <w:color w:val="000000"/>
              <w:lang w:eastAsia="en-US"/>
            </w:rPr>
            <w:t xml:space="preserve"> </w:t>
          </w:r>
          <w:r w:rsidR="007E69BC">
            <w:rPr>
              <w:noProof/>
              <w:color w:val="000000"/>
              <w:lang w:eastAsia="en-US"/>
            </w:rPr>
            <w:t>10.12.2020</w:t>
          </w:r>
          <w:r w:rsidRPr="00437554" w:rsidR="00437554">
            <w:rPr>
              <w:color w:val="000000"/>
              <w:lang w:eastAsia="en-US"/>
            </w:rPr>
            <w:t>.</w:t>
          </w:r>
        </w:p>
      </w:tc>
      <w:tc>
        <w:tcPr>
          <w:tcW w:w="3827" w:type="dxa"/>
        </w:tcPr>
        <w:p w:rsidRPr="0099125D" w:rsidR="000473E9" w:rsidP="00DD3458" w14:paraId="64105014" w14:textId="77777777">
          <w:pPr>
            <w:pStyle w:val="Header"/>
            <w:tabs>
              <w:tab w:val="clear" w:pos="4320"/>
            </w:tabs>
            <w:spacing w:before="120"/>
            <w:rPr>
              <w:color w:val="000000"/>
              <w:lang w:val="en-US" w:eastAsia="en-US"/>
            </w:rPr>
          </w:pPr>
          <w:r>
            <w:rPr>
              <w:color w:val="000000"/>
              <w:lang w:val="en-US" w:eastAsia="en-US"/>
            </w:rPr>
            <w:t>Nr</w:t>
          </w:r>
          <w:r>
            <w:rPr>
              <w:color w:val="000000"/>
              <w:lang w:val="en-US" w:eastAsia="en-US"/>
            </w:rPr>
            <w:t xml:space="preserve">. </w:t>
          </w:r>
          <w:r>
            <w:rPr>
              <w:noProof/>
              <w:color w:val="000000"/>
              <w:lang w:val="en-US" w:eastAsia="en-US"/>
            </w:rPr>
            <w:t>MV-N/2926</w:t>
          </w:r>
        </w:p>
      </w:tc>
    </w:tr>
  </w:tbl>
  <w:p w:rsidRPr="008669E5" w:rsidR="008D4AF3" w:rsidP="008D4AF3" w14:paraId="64105016"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01"/>
    <w:rsid w:val="00006384"/>
    <w:rsid w:val="0002064A"/>
    <w:rsid w:val="00030349"/>
    <w:rsid w:val="000473E9"/>
    <w:rsid w:val="000B5336"/>
    <w:rsid w:val="000C6EB8"/>
    <w:rsid w:val="00124173"/>
    <w:rsid w:val="001268C6"/>
    <w:rsid w:val="001814CC"/>
    <w:rsid w:val="001C02FA"/>
    <w:rsid w:val="001D06AC"/>
    <w:rsid w:val="001D79E4"/>
    <w:rsid w:val="002241DB"/>
    <w:rsid w:val="00265D4A"/>
    <w:rsid w:val="00275B9E"/>
    <w:rsid w:val="00290B9D"/>
    <w:rsid w:val="002B3077"/>
    <w:rsid w:val="002B3604"/>
    <w:rsid w:val="002D7FAB"/>
    <w:rsid w:val="002E1474"/>
    <w:rsid w:val="002E5B36"/>
    <w:rsid w:val="002E75AE"/>
    <w:rsid w:val="00330D43"/>
    <w:rsid w:val="00346FEF"/>
    <w:rsid w:val="003D6612"/>
    <w:rsid w:val="004033F4"/>
    <w:rsid w:val="00437554"/>
    <w:rsid w:val="00477B65"/>
    <w:rsid w:val="004B28DA"/>
    <w:rsid w:val="004B29B1"/>
    <w:rsid w:val="004F08C0"/>
    <w:rsid w:val="00535564"/>
    <w:rsid w:val="005B495A"/>
    <w:rsid w:val="0064477B"/>
    <w:rsid w:val="00663C3A"/>
    <w:rsid w:val="006A35E9"/>
    <w:rsid w:val="006C1639"/>
    <w:rsid w:val="006C787C"/>
    <w:rsid w:val="00760DE7"/>
    <w:rsid w:val="007B3BA5"/>
    <w:rsid w:val="007B48EC"/>
    <w:rsid w:val="007B7238"/>
    <w:rsid w:val="007E4D1F"/>
    <w:rsid w:val="007E69BC"/>
    <w:rsid w:val="00815277"/>
    <w:rsid w:val="00830088"/>
    <w:rsid w:val="00831C01"/>
    <w:rsid w:val="008669E5"/>
    <w:rsid w:val="00876C21"/>
    <w:rsid w:val="008D0A8F"/>
    <w:rsid w:val="008D4AF3"/>
    <w:rsid w:val="00954D5A"/>
    <w:rsid w:val="0099125D"/>
    <w:rsid w:val="009A40B4"/>
    <w:rsid w:val="00A03A13"/>
    <w:rsid w:val="00A339EF"/>
    <w:rsid w:val="00A650A4"/>
    <w:rsid w:val="00A844DB"/>
    <w:rsid w:val="00AD76C6"/>
    <w:rsid w:val="00AF0E90"/>
    <w:rsid w:val="00B10D3E"/>
    <w:rsid w:val="00B85566"/>
    <w:rsid w:val="00BB112A"/>
    <w:rsid w:val="00C47F57"/>
    <w:rsid w:val="00C56EDF"/>
    <w:rsid w:val="00C732CE"/>
    <w:rsid w:val="00CA407F"/>
    <w:rsid w:val="00CB7B91"/>
    <w:rsid w:val="00D21FA6"/>
    <w:rsid w:val="00D52222"/>
    <w:rsid w:val="00D53AC1"/>
    <w:rsid w:val="00D55B4B"/>
    <w:rsid w:val="00D75A81"/>
    <w:rsid w:val="00D82F0A"/>
    <w:rsid w:val="00DA4862"/>
    <w:rsid w:val="00DD3458"/>
    <w:rsid w:val="00E276FD"/>
    <w:rsid w:val="00E365CE"/>
    <w:rsid w:val="00EF676E"/>
    <w:rsid w:val="00F0003C"/>
    <w:rsid w:val="00F25DA3"/>
    <w:rsid w:val="00F60586"/>
    <w:rsid w:val="00FB2E50"/>
    <w:rsid w:val="00FF0EE8"/>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5:docId w15:val="{D82B2C58-274C-49A3-A4AD-DD2AF398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0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eader" Target="head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1368</Words>
  <Characters>781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Ingūna Ernštreite</cp:lastModifiedBy>
  <cp:revision>13</cp:revision>
  <cp:lastPrinted>2014-12-29T13:45:00Z</cp:lastPrinted>
  <dcterms:created xsi:type="dcterms:W3CDTF">2017-10-20T13:03:00Z</dcterms:created>
  <dcterms:modified xsi:type="dcterms:W3CDTF">2020-12-10T06:43:00Z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