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neatbalsta informatīvajā ziņojumā minēto atsevišķu programmu nodošana dažādām institūcijām, jo šāda rīcība veicinātu administrēšanas sadrumstalotību, paralēlu administratīvo kapacitāšu veidošanu un uzkrātās kompetences izkliedēšanu.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lēmuma pieņemšanas nepieciešams visaptverošs izvērtējums. Saskaņā ar Valsts pārvaldes iekārtas likuma 10. panta desmito daļu: “Valsts pārvaldi organizē pēc iespējas efektīvi. Valsts pārvaldes institucionālo sistēmu pastāvīgi pārbauda un, ja nepieciešams, pilnveido, izvērtējot arī funkciju apjomu, nepieciešamību un koncentrācijas pakāpi, normatīvā regulējuma apjomu un detalizāciju un apsverot deleģēšanas iespējas vai ārpakalpojuma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 minētā izriet, ka atbilstoši Valsts pārvaldes iekārtas likuma 10. panta desmitajā daļā nostiprinātajam efektīvas valsts pārvaldes principam lēmumam par funkciju pārdali jābalstās uz pilnvērtīgu funkciju, cilvēkresursu, izmaksu un institucionālās ietekmes izvērtējumu, kas attiecībā uz minētajām programmām nav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pierādīta programmu nodošanas ekonomiskā lietderība. Informatīvajā ziņojumā nav veikts salīdzinājums starp programmu administrēšanas izmaksām Sabiedrības integrācijas fondā un nododamajai institūcijai, tādēļ nav iespējams secināt, ka funkciju pārcelšana nodrošinās efektīvāku vai ekonomiski lietderīgāku valsts budžeta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Šadurska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sniegti skaidra un nepārprotama argumentācija informatīvajā ziņojumā secinātajam, ka Sabiedrības integrāciju fonda (turpmāk – SIF) mandāts neatbilst tā faktiskajai darbībai, jo SIF  kompetence ir noteikti plaši un saistīta ar valsts attīstības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Šadurska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Secinājumi par rezultatīvo rādītāju sistēmas nepilnībām nav pietiekami pamatoti, jo tie balstīti atsevišķu programmu dokumentu izvērtējumā, nevis visas institūcijas darbības rezultātu sistēmas analīzē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Šadurska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ministram šī protokollēmuma 2. punktā minētajā konceptuālajā ziņojumā ietvert izvērtējumu par valsts budžetam fiskāli neitrālām izmaiņām Sabiedrības integrācijas fonda administrētajās programmās, lai īstenotu Sabiedrības integrācijas fonda turpmākās attīstības modeli, sekmētu lēmumu par finansējuma piešķiršanu depolitizāciju un ievērotu nosacījumu par amatu vietu skaita nepalielināšanu valsts pārvaldē, paredzot: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neatbalsta informatīvajā ziņojumā minēto atsevišķu programmu nodošana dažādām institūcijām, jo šāda rīcība veicinātu administrēšanas sadrumstalotību, paralēlu administratīvo kapacitāšu veidošanu un uzkrātās kompetences izkliedēšanu.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lēmuma pieņemšanas nepieciešams visaptverošs izvērtējums. Saskaņā ar Valsts pārvaldes iekārtas likuma 10. panta desmito daļu: “Valsts pārvaldi organizē pēc iespējas efektīvi. Valsts pārvaldes institucionālo sistēmu pastāvīgi pārbauda un, ja nepieciešams, pilnveido, izvērtējot arī funkciju apjomu, nepieciešamību un koncentrācijas pakāpi, normatīvā regulējuma apjomu un detalizāciju un apsverot deleģēšanas iespējas vai ārpakalpojuma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 minētā izriet, ka atbilstoši Valsts pārvaldes iekārtas likuma 10. panta desmitajā daļā nostiprinātajam efektīvas valsts pārvaldes principam lēmumam par funkciju pārdali jābalstās uz pilnvērtīgu funkciju, cilvēkresursu, izmaksu un institucionālās ietekmes izvērtējumu, kas attiecībā uz minētajām programmām nav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pierādīta programmu nodošanas ekonomiskā lietderība. Informatīvajā ziņojumā nav veikts salīdzinājums starp programmu administrēšanas izmaksām Sabiedrības integrācijas fondā un nododamajai institūcijai, tādēļ nav iespējams secināt, ka funkciju pārcelšana nodrošinās efektīvāku vai ekonomiski lietderīgāku valsts budžeta 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Šadurska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19.36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19.36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