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6. februāra noteikumos Nr. 89 "Valsts informācijas resursu, sistēmu un sadarbspējas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ietekmes aprakstu, vai sūdzību un priekšlikumu pieteikumi attieksies tikai uz portālā Latvija.lv izvietotiem e-pakalpojumiem (Valsts zemes dienestam šobrīd nav), vai tomēr uz jebkuru iestādes valsts pārvaldes pakalpojuma aprakstu portālā Latvija.lv.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informācijas un komunikācijas tehnoloģiju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Viedās administrācijas un reģionālās attīstības ministrijas sagatavotais Ministru kabineta noteikumu projekts “Grozījumi Ministru kabineta 2024. gada 6. februāra noteikumos Nr.89 “Valsts informācijas resursu, sistēmu un sadarbspējas informācijas sistēmas noteikumi”” (turpmāk – projekts) un par 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punktā paredzēto Ministru kabineta 2024. gada 6. februāra noteikumu Nr.89 “Valsts informācijas resursu, sistēmu un sadarbspējas informācijas sistēmas noteikumi” (turpmāk – noteikumi) 21.2. apakšpunktu nepieciešams precizēt atbilstoši Ministru kabineta 2009. gada 3. februāra noteikumu Nr.108 “Normatīvo aktu projektu sagatavošanas noteikumi” 102. punktā un normatīvo aktu izstrādes juridiskās tehnikas noteikumos paredzētajam, proti, Ministru kabineta noteikumos apakšpunktus veido, ja ir vairākas pakārtotas uzskaitījuma vienības. Ņemot vērā, ka noteikumu 21.2. apakšpunktu paredzēts izteikt jaunā redakcijā, saglabājot tikai vienu apakšpunktu (uzskaitījuma vienību), jauno normu nepieciešams izteikt tieši kā noteikumu 21.2. apakšpunktu bez zemāka līmeņa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Aģentūra elektronisko vienošanos uzglabā 24 mēnešus resursu un pakalpojumu sistēmā pēc tam, kad vienošanās starp attiecīgo informācijas un komunikācijas tehnoloģiju pakalpojuma sniedzēju un informācijas un komunikācijas tehnoloģiju pakalpojuma saņēmēju ir beigusies.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28. punktu šādā redakcijā: "28. Aģentūra elektroniskās vienošanās projektu un pēc parakstīšanas - vienošanos uzglabā resursu un pakalpojumu sistēmā no vienošanās projekta izveides brīža līdz brīdim, kad pagājuši 24 mēneši pēc vienošanās starp attiecīgo informācijas un komunikācijas tehnoloģiju pakalpojuma sniedzēju un informācijas un komunikācijas tehnoloģiju pakalpojuma saņēmēju izbeigšanās.", jo piedāvātā noteikumu 28. punkta redakcija ir neskaidra un neprecīza.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Aģentūra elektroniskās vienošanās projektu un pēc parakstīšanas - vienošanos uzglabā resursu un pakalpojumu sistēmā no vienošanās projekta izveides brīža līdz brīdim, kad pagājuši 24 mēneši pēc vienošanās starp attiecīgo informācijas un komunikācijas tehnoloģiju pakalpojuma sniedzēju un informācijas un komunikācijas tehnoloģiju pakalpojuma saņēmēju izbeigšanās.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Noteikumu </w:t>
            </w:r>
            <w:r w:rsidR="00000000" w:rsidRPr="00000000" w:rsidDel="00000000">
              <w:rPr>
                <w:rtl w:val="0"/>
              </w:rPr>
              <w:t xml:space="preserve">36.7.</w:t>
            </w:r>
            <w:r w:rsidR="00000000" w:rsidRPr="00000000" w:rsidDel="00000000">
              <w:rPr>
                <w:rtl w:val="0"/>
              </w:rPr>
              <w:t xml:space="preserve"> un </w:t>
            </w:r>
            <w:r w:rsidR="00000000" w:rsidRPr="00000000" w:rsidDel="00000000">
              <w:rPr>
                <w:rtl w:val="0"/>
              </w:rPr>
              <w:t xml:space="preserve">36.8. </w:t>
            </w:r>
            <w:r w:rsidR="00000000" w:rsidRPr="00000000" w:rsidDel="00000000">
              <w:rPr>
                <w:rtl w:val="0"/>
              </w:rPr>
              <w:t xml:space="preserve">apakšpunkts</w:t>
            </w:r>
            <w:r w:rsidR="00000000" w:rsidRPr="00000000" w:rsidDel="00000000">
              <w:rPr>
                <w:rtl w:val="0"/>
              </w:rPr>
              <w:t xml:space="preserve"> stājas spēkā 2026. gada 1. maijā.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 punktā paredzēto noteikumu 39. punktu – pārejas regulējumu par noteikumu 36.7. un 36.8. apakšpunkta spēkā stāšanos ar 2026. gada 1. maiju piedāvājam precizēt. Vēršam uzmanību, ka noteikumu 36.7. un 36.8. apakšpunkts ir šobrīd spēkā esošas un piemērojamas normas, tādējādi pārejas regulējumu par spēkā stāšanos nevar veidot ar formālu atsauci uz minētiem konkrētiem apakšpunktiem. Ievērojot minēto, pārejas regulējums jāveido precīzi, identificējot visu jauno regulējumu, kas jāpiemēro ar noteikto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07.11.2025.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07.11.2025.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Atzinumi_25-TA-1915.docx</dc:title>
</cp:coreProperties>
</file>

<file path=docProps/custom.xml><?xml version="1.0" encoding="utf-8"?>
<Properties xmlns="http://schemas.openxmlformats.org/officeDocument/2006/custom-properties" xmlns:vt="http://schemas.openxmlformats.org/officeDocument/2006/docPropsVTypes"/>
</file>