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25-TA-3014: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vienotas patērētāju kreditētāju licencēšanas un uzraudzības institūcijas noteikšanu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(Izziņa_25-TA-3014_par DelfinGroup iebildumu)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svītrot informatīvā ziņojuma projekta sadaļas "Priekšlikumi turpmākajai rīcībai" 3. punktā un informatīvajam ziņojumam pievienotā Ministru kabineta sēdes protokollēmuma projekta (turpmāk – protokollēmuma projekts) 4. punktā Tieslietu ministriju kā līdzatbildīgo iestādi šajos punktos minēto normatīvo aktu grozījumu izstrādē. Papildus atkārtoti lūdzam konkretizēt, kuru normatīvo aktu grozījumus plānots izstrādāt vai, ja tas nav iespējams, sniegt attiecīgu skaidrojumu izziņā par saņemtajiem iebildumiem un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Valsts pārvaldes iekārtas likuma 10. panta pirmajai daļai valsts pārvalde ir pakļauta likumam un tiesībām. Tā darbojas normatīvajos aktos noteiktās kompetences ietvaros. Saskaņā ar Ministru kabineta 2017. gada 16. augusta noteikumu Nr. 474 "Tieslietu ministrijas nolikums" (turpmāk – Tieslietu ministrijas nolikums) 1. punktu Tieslietu ministrija ir vadošā valsts pārvaldes iestāde tieslietu (tiesību sistēmas politikas, tiesu sistēmas un tiesu administrēšanas) nozarēs, kā arī citās Tieslietu ministrijas nolikumā minētajās valsts politikas jomās. </w:t>
            </w:r>
            <w:r w:rsidR="00000000" w:rsidRPr="00000000" w:rsidDel="00000000">
              <w:rPr>
                <w:u w:val="single"/>
                <w:rtl w:val="0"/>
              </w:rPr>
              <w:t xml:space="preserve">Tieslietu ministrijas nolikums neparedz Tieslietu ministrijas kompetenci patērētāju tiesību aizsardzībā un citās ar uzņēmējdarbības politiku saistītās jomās</w:t>
            </w:r>
            <w:r w:rsidR="00000000" w:rsidRPr="00000000" w:rsidDel="00000000">
              <w:rPr>
                <w:rtl w:val="0"/>
              </w:rPr>
              <w:t xml:space="preserve">. Tādējādi ar Ministru kabineta sēdes protokollēmumu nevar uzdot Tieslietu ministrijai uzdevumu, kas neatbilst likumam.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atbilstoši Ministru kabineta 2021. gada 7. septembra noteikumu Nr. 606 "Ministru kabineta kārtības rullis" (turpmāk – Ministru kabineta kārtības rullis) 52.1.2. punktam, novirzot sagatavoto tiesību akta projektu saskaņošanai, nepieciešams saņemt Tieslietu ministrijas saskaņojumu (izņemot, ja saskaņošanai novirzīts kāds no Ministru kabineta kārtības ruļļa 52.1.2. punktā minētajiem tiesību aktiem). Tādējādi Tieslietu ministrija izvērtēs sagatavotos informatīvā ziņojuma projekta sadaļas "Priekšlikumi turpmākajai rīcībai" 3. punktā un protokollēmuma projekta 4. punktā minēto normatīvo aktu grozījumus arī tad, ja šāds uzdevums informatīvā ziņojuma projektā un protokollēmuma projektā netiks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25-TA-3014</w:t>
    </w:r>
    <w:r>
      <w:br/>
    </w:r>
    <w:r w:rsidR="00000000" w:rsidRPr="00000000" w:rsidDel="00000000">
      <w:rPr>
        <w:rtl w:val="0"/>
      </w:rPr>
      <w:t xml:space="preserve">Izdrukāts 21.01.2026. 09.49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25-TA-3014</w:t>
    </w:r>
    <w:r>
      <w:br/>
    </w:r>
    <w:r w:rsidR="00000000" w:rsidRPr="00000000" w:rsidDel="00000000">
      <w:rPr>
        <w:rtl w:val="0"/>
      </w:rPr>
      <w:t xml:space="preserve">Izdrukāts 21.01.2026. 09.49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Atzinumi_25-TA-3014.docx</dc:title>
</cp:coreProperties>
</file>

<file path=docProps/custom.xml><?xml version="1.0" encoding="utf-8"?>
<Properties xmlns="http://schemas.openxmlformats.org/officeDocument/2006/custom-properties" xmlns:vt="http://schemas.openxmlformats.org/officeDocument/2006/docPropsVTypes"/>
</file>