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minimālajām kiberdrošības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mērķis ir nodrošināt kritiskās infrastruktūras noturību pret kiberdrošības apdraudējumiem, kas attiecas uz plašu mērķa grupu loku un satur lielu apjomu informācijas sniegšanas un atbilstības prasību, lūdzu paredzēt noteikumu ex-post novērtēšanu pēc 3-5 to darbības gadiem. Ex-post izvērtējums ir veicams ar mērķi noskaidrot, kā ir praksē ieviestas direktīvas prasības, vai ir sasniegts noteikumu mērķis un kāda ir regulējuma ietekme uz mērķa grupām. Saskaņā ar Ministru kabineta noteikumu Nr.617 "Tiesību akta projekta sākotnējās ietekmes izvērtēšanas kārtība" 20.punktu, ja projektam paredzēta tiesību akta pēcpārbaudes ietekmes (ex-post) izvērtēšana, šo informāciju iekļauj anotācijā, norādot pamatojumu, termiņu, kā arī projekta mērķa sasniegšanas rezultātus un to vērtēšanas rādītājus. Valsts kanceleja 2025.gadā publicēs vadlīnijas ex-post novērtējumu izstrādei un pēc iespējas sniegs atbalstu ministrijām ex-post izvērtējumu veikšanā. Ex-post izvērtējumu var veikt ārpakalpojumā vai ministrijas ietvaros, atkarībā no pieejamajiem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satur informācijas sniegšanas pienākumus, lūdzu veikt administratīvo izmaksu monetāru novērtējumu, kas aizpildāms par </w:t>
            </w:r>
            <w:r w:rsidR="00000000" w:rsidRPr="00000000" w:rsidDel="00000000">
              <w:rPr>
                <w:b w:val="1"/>
                <w:rtl w:val="0"/>
              </w:rPr>
              <w:t xml:space="preserve">fiziskām un juridiskām personām anotācijas 2. sadaļas 2.3</w:t>
            </w:r>
            <w:r w:rsidR="00000000" w:rsidRPr="00000000" w:rsidDel="00000000">
              <w:rPr>
                <w:rtl w:val="0"/>
              </w:rPr>
              <w:t xml:space="preserve">. </w:t>
            </w:r>
            <w:r w:rsidR="00000000" w:rsidRPr="00000000" w:rsidDel="00000000">
              <w:rPr>
                <w:b w:val="1"/>
                <w:rtl w:val="0"/>
              </w:rPr>
              <w:t xml:space="preserve">apakšpunktā </w:t>
            </w:r>
            <w:r w:rsidR="00000000" w:rsidRPr="00000000" w:rsidDel="00000000">
              <w:rPr>
                <w:rtl w:val="0"/>
              </w:rPr>
              <w:t xml:space="preserve">un </w:t>
            </w:r>
            <w:r w:rsidR="00000000" w:rsidRPr="00000000" w:rsidDel="00000000">
              <w:rPr>
                <w:b w:val="1"/>
                <w:rtl w:val="0"/>
              </w:rPr>
              <w:t xml:space="preserve">valsts vai pašvaldību institūcijām 7. sadaļas 7.2. apakšpunktā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vadlīnijām “Vadlīnijās tiesību akta sākotnējās ietekmes novērtēšanai un novērtējuma ziņojuma sagatavošanai vienotajā TAP portālā”,  ja tiesību akta projekts paredz grozījumus jau esošajā tiesību aktā un šie grozījumi skar tikai daļu no tām informācijas sniegšanas prasībām vai atbilstības izmaksām, ko nosaka spēkā esošais regulējums, ar aprēķinu palīdzību jānoskaidro </w:t>
            </w:r>
            <w:r w:rsidR="00000000" w:rsidRPr="00000000" w:rsidDel="00000000">
              <w:rPr>
                <w:b w:val="1"/>
                <w:rtl w:val="0"/>
              </w:rPr>
              <w:t xml:space="preserve">administratīvo izmaksu izmaiņas</w:t>
            </w:r>
            <w:r w:rsidR="00000000" w:rsidRPr="00000000" w:rsidDel="00000000">
              <w:rPr>
                <w:rtl w:val="0"/>
              </w:rPr>
              <w:t xml:space="preserve"> – starpība starp esošā un plānotā regulējuma administratīvajām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noteikumu projekts aizstās šobrīd spēkā esošos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28. jūlija noteikumus Nr. 442 "Kārtība, kādā tiek nodrošināta informācijas un komunikācijas tehnoloģiju sistēmu atbilstība minimālajām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1. februāra noteikumus Nr. 100 "Informācijas tehnoloģiju kritiskās infrastruktūras drošības pasākumu plānošanas un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15. janvāra noteikumus Nr. 15 "Noteikumi par drošības incidenta būtiskuma kritērijiem, informēšanas kārtību un ziņojuma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28. februāra noteikumus Nr. 94 "Publisko elektronisko sakaru tīklu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26. aprīļa noteikumus Nr. 327 "Noteikumi par elektronisko sakaru komersantu rīcības plānā ietveramo informāciju, šā plāna izpildes kontroli un kārtību, kādā galalietotājiem tiek īslaicīgi slēgta piekļuve elektronisko sakaru tīklam un par drošības incidentu būtiskuma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vērtējams vai ar noteikumu projektā veiktajām izmaiņām tiek ietekmēts administratīvais slogs, proti, vai izmainās informācijas sniegšanas pienākuma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tīmekļvietnē -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Ministru kabineta tīmkeļvietnē.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18. punktu, tiesību akta projektam ir jāvērtē ietekme uz administratīvo slogu un apstiprinoša rezultāta gadījumā jāveic atbilstības izmaksu monetārs novērtējums.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satur atbilstības prasības, lūdzu veikt atbilstības izmaksu monetāru novērtējumu, kas aizpildāms </w:t>
            </w:r>
            <w:r w:rsidR="00000000" w:rsidRPr="00000000" w:rsidDel="00000000">
              <w:rPr>
                <w:b w:val="1"/>
                <w:rtl w:val="0"/>
              </w:rPr>
              <w:t xml:space="preserve">par fiziskām un juridiskām personām anotācijas 2. sadaļas 2.4. apakšpunktā </w:t>
            </w:r>
            <w:r w:rsidR="00000000" w:rsidRPr="00000000" w:rsidDel="00000000">
              <w:rPr>
                <w:rtl w:val="0"/>
              </w:rPr>
              <w:t xml:space="preserve">un </w:t>
            </w:r>
            <w:r w:rsidR="00000000" w:rsidRPr="00000000" w:rsidDel="00000000">
              <w:rPr>
                <w:b w:val="1"/>
                <w:rtl w:val="0"/>
              </w:rPr>
              <w:t xml:space="preserve">valsts vai pašvaldību institūcijām 7. sadaļas 7.3. apakšpunktā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projekta anotācijas 2. sadaļas 2.4. apakšpunkta aprakstošajās sadaļās ir iekļautas valsts institūcijas, kuru novērtējums ir norādāms anotācijas 7. sadaļas 7.3. apakšpunktā. Lūdzam aprēķinu par ietekmi uz valsts un pašvaldību institūcijām iekļaut anotācijas 7.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vadlīnijām “Vadlīnijās tiesību akta sākotnējās ietekmes novērtēšanai un novērtējuma ziņojuma sagatavošanai vienotajā TAP portālā”, ja tiesību akta projekts paredz grozījumus jau esošajā tiesību aktā un šie grozījumi skar tikai daļu no tām informācijas sniegšanas prasībām vai atbilstības izmaksām, ko nosaka spēkā esošais regulējums, ar aprēķinu palīdzību jānoskaidro </w:t>
            </w:r>
            <w:r w:rsidR="00000000" w:rsidRPr="00000000" w:rsidDel="00000000">
              <w:rPr>
                <w:b w:val="1"/>
                <w:rtl w:val="0"/>
              </w:rPr>
              <w:t xml:space="preserve">administratīvo izmaksu izmaiņas</w:t>
            </w:r>
            <w:r w:rsidR="00000000" w:rsidRPr="00000000" w:rsidDel="00000000">
              <w:rPr>
                <w:rtl w:val="0"/>
              </w:rPr>
              <w:t xml:space="preserve"> – starpība starp esošā un plānotā regulējuma administratīvajām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noteikumu projekts aizstās šobrīd spēkā esošos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28. jūlija noteikumus Nr. 442 "Kārtība, kādā tiek nodrošināta informācijas un komunikācijas tehnoloģiju sistēmu atbilstība minimālajām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1. februāra noteikumus Nr. 100 "Informācijas tehnoloģiju kritiskās infrastruktūras drošības pasākumu plānošanas un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15. janvāra noteikumus Nr. 15 "Noteikumi par drošības incidenta būtiskuma kritērijiem, informēšanas kārtību un ziņojuma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28. februāra noteikumus Nr. 94 "Publisko elektronisko sakaru tīklu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26. aprīļa noteikumus Nr. 327 "Noteikumi par elektronisko sakaru komersantu rīcības plānā ietveramo informāciju, šā plāna izpildes kontroli un kārtību, kādā galalietotājiem tiek īslaicīgi slēgta piekļuve elektronisko sakaru tīklam un par drošības incidentu būtiskuma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vērtējams vai ar noteikumu projektā veiktajām izmaiņām tiek ietekmēts administratīvais slogs, proti, vai izmainās atbilstības prasību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anotācijas 2. sadaļas 2.4. apakšpunktā iekļauto aprakstu, ka ietekme būs tikai tām prasībām, kas no jauna tiks iekļautas noteikumu projektā, norādu, ka aprēķins veicams par ieviešamajām jaunām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tīmekļvietnē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Ministru kabineta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vērtējams, ka plašs sabiedrības pārstāvju loks aktīvi iesaistījās šī projekta publiskajā apspriešanā. Paustie viedokļi ir redzami TAP portāla publiskajā vidē - https://tapportals.mk.gov.lv/public_participation/71a8f7aa-56f9-411d-9cb6-332256f23c68.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nodrošināt ne tikai viedokļu pieejamību, bet arī tiem sabiedrības pārstāvjiem, kuri iesaistījās, sniegt atgriezenisko saiti. Lūdzam sagatavot kopsavilkumu ar publiskās apspriešanas laikā saņemtajiem viedokļiem un  ministrijas tālāko rīcību ar tiem, kā to paredz Ministru kabineta 2009.gada 25.augusta noteikumu Nr. 970 "Sabiedrības līdzdalības kārtība attīstības plānošanas procesā" 10.5.apakšpunkts. Lūdzam sagatavoto kopsavilkumu pievienot TA lietā kā papildu dokumentu. Aicinām izmantot TAP portālā izveidoto funkcionalitāti un izgūt viedokļu apkopojumu no TAP portāla (pie attiecīgā līdzdalības veida automātiski veidojas datne), un papildināt to ar ministrijas viedokli.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NVO, kuras piedalās projekta izstrādē, tostarp publiskajā apspriešanā un arī saskaņošanā iesaistījušās vairākas 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Vadlīnijām tiesību akta sākotnējās ietekmes novērtēšanai un novērtējuma ziņojuma sagatavošanai vienotajā TAP portālā (pieejamas Ministru kabineta tīmekļvietnē - https://www.mk.gov.lv/lv/media/16905/download?attachment) projekta anotācijas 6.3.apakšpunktā ietvert īsu kopsavilkumu aprakstošā formā par publiskās apspriešanas laikā saņemto viedokļu būtību.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27.09.2024.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27.09.2024.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Atzinumi_22-TA-3183.docx</dc:title>
</cp:coreProperties>
</file>

<file path=docProps/custom.xml><?xml version="1.0" encoding="utf-8"?>
<Properties xmlns="http://schemas.openxmlformats.org/officeDocument/2006/custom-properties" xmlns:vt="http://schemas.openxmlformats.org/officeDocument/2006/docPropsVTypes"/>
</file>